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3E" w:rsidRPr="00BB243E" w:rsidRDefault="00DB5D7E" w:rsidP="00BB243E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B243E">
        <w:rPr>
          <w:rFonts w:ascii="Times New Roman" w:hAnsi="Times New Roman" w:cs="Times New Roman"/>
          <w:sz w:val="28"/>
        </w:rPr>
        <w:t xml:space="preserve">Министерство Образования, Культуры и Исследований Технический </w:t>
      </w:r>
    </w:p>
    <w:p w:rsidR="00BB243E" w:rsidRPr="00BB243E" w:rsidRDefault="00DB5D7E" w:rsidP="00BB243E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B243E">
        <w:rPr>
          <w:rFonts w:ascii="Times New Roman" w:hAnsi="Times New Roman" w:cs="Times New Roman"/>
          <w:sz w:val="28"/>
        </w:rPr>
        <w:t xml:space="preserve">Университет Молдовы Департамент Микроэлектроники и </w:t>
      </w:r>
    </w:p>
    <w:p w:rsidR="00BB243E" w:rsidRPr="00BB243E" w:rsidRDefault="00DB5D7E" w:rsidP="00BB243E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B243E">
        <w:rPr>
          <w:rFonts w:ascii="Times New Roman" w:hAnsi="Times New Roman" w:cs="Times New Roman"/>
          <w:sz w:val="28"/>
        </w:rPr>
        <w:t>Биомедицинской Инженерии</w:t>
      </w: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Pr="00BB243E" w:rsidRDefault="00BB243E" w:rsidP="00BB243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243E" w:rsidRPr="00BB243E" w:rsidRDefault="00DB5D7E" w:rsidP="00BB243E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36"/>
        </w:rPr>
      </w:pPr>
      <w:r w:rsidRPr="00BB243E">
        <w:rPr>
          <w:rFonts w:ascii="Times New Roman" w:hAnsi="Times New Roman" w:cs="Times New Roman"/>
          <w:b/>
          <w:sz w:val="72"/>
          <w:szCs w:val="36"/>
        </w:rPr>
        <w:t>Реферат</w:t>
      </w:r>
    </w:p>
    <w:p w:rsidR="00BB243E" w:rsidRPr="00BB243E" w:rsidRDefault="00DB5D7E" w:rsidP="00BB243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43E">
        <w:rPr>
          <w:rFonts w:ascii="Times New Roman" w:hAnsi="Times New Roman" w:cs="Times New Roman"/>
          <w:b/>
          <w:sz w:val="32"/>
          <w:szCs w:val="32"/>
        </w:rPr>
        <w:t>По предмету:</w:t>
      </w:r>
    </w:p>
    <w:p w:rsidR="00BB243E" w:rsidRPr="00BB243E" w:rsidRDefault="00BB243E" w:rsidP="00BB243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B243E">
        <w:rPr>
          <w:rFonts w:ascii="Times New Roman" w:hAnsi="Times New Roman" w:cs="Times New Roman"/>
          <w:b/>
          <w:sz w:val="32"/>
        </w:rPr>
        <w:t>«Приборостроение и метрология для наноинженерии»</w:t>
      </w:r>
    </w:p>
    <w:p w:rsidR="00BB243E" w:rsidRPr="00BB243E" w:rsidRDefault="00DB5D7E" w:rsidP="00BB243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B243E">
        <w:rPr>
          <w:rFonts w:ascii="Times New Roman" w:hAnsi="Times New Roman" w:cs="Times New Roman"/>
          <w:sz w:val="28"/>
        </w:rPr>
        <w:t xml:space="preserve">Тема: </w:t>
      </w:r>
    </w:p>
    <w:p w:rsidR="00BB243E" w:rsidRPr="00BB243E" w:rsidRDefault="00BB243E" w:rsidP="00BB243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B243E">
        <w:rPr>
          <w:rFonts w:ascii="Times New Roman" w:hAnsi="Times New Roman" w:cs="Times New Roman"/>
          <w:sz w:val="28"/>
        </w:rPr>
        <w:t>«Наноинформатика в медицине и смежных областях»</w:t>
      </w: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Pr="00BB243E" w:rsidRDefault="00BB243E" w:rsidP="00BB243E">
      <w:pPr>
        <w:spacing w:line="360" w:lineRule="auto"/>
        <w:jc w:val="center"/>
        <w:rPr>
          <w:rFonts w:ascii="Times New Roman" w:hAnsi="Times New Roman" w:cs="Times New Roman"/>
        </w:rPr>
      </w:pPr>
    </w:p>
    <w:p w:rsidR="00BB243E" w:rsidRPr="00BB243E" w:rsidRDefault="00DB5D7E" w:rsidP="00BB243E">
      <w:pPr>
        <w:spacing w:line="360" w:lineRule="auto"/>
        <w:rPr>
          <w:rFonts w:ascii="Times New Roman" w:hAnsi="Times New Roman" w:cs="Times New Roman"/>
          <w:sz w:val="24"/>
        </w:rPr>
      </w:pPr>
      <w:r w:rsidRPr="00BB243E">
        <w:rPr>
          <w:rFonts w:ascii="Times New Roman" w:hAnsi="Times New Roman" w:cs="Times New Roman"/>
          <w:sz w:val="24"/>
        </w:rPr>
        <w:t xml:space="preserve">Выполнил студент гр. MN-251M: </w:t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Pr="00BB243E">
        <w:rPr>
          <w:rFonts w:ascii="Times New Roman" w:hAnsi="Times New Roman" w:cs="Times New Roman"/>
          <w:sz w:val="24"/>
        </w:rPr>
        <w:t>Advahov V.</w:t>
      </w:r>
    </w:p>
    <w:p w:rsidR="00BB243E" w:rsidRPr="00BB243E" w:rsidRDefault="00DB5D7E" w:rsidP="00BB243E">
      <w:pPr>
        <w:spacing w:line="360" w:lineRule="auto"/>
        <w:rPr>
          <w:rFonts w:ascii="Times New Roman" w:hAnsi="Times New Roman" w:cs="Times New Roman"/>
          <w:sz w:val="24"/>
        </w:rPr>
      </w:pPr>
      <w:r w:rsidRPr="00BB243E">
        <w:rPr>
          <w:rFonts w:ascii="Times New Roman" w:hAnsi="Times New Roman" w:cs="Times New Roman"/>
          <w:sz w:val="24"/>
        </w:rPr>
        <w:t xml:space="preserve">Проверил др. наук: </w:t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r w:rsidR="00BB243E">
        <w:rPr>
          <w:rFonts w:ascii="Times New Roman" w:hAnsi="Times New Roman" w:cs="Times New Roman"/>
          <w:sz w:val="24"/>
        </w:rPr>
        <w:tab/>
      </w:r>
      <w:proofErr w:type="spellStart"/>
      <w:r w:rsidR="00BB243E">
        <w:rPr>
          <w:rFonts w:ascii="Times New Roman" w:hAnsi="Times New Roman" w:cs="Times New Roman"/>
          <w:sz w:val="24"/>
          <w:lang w:val="en-US"/>
        </w:rPr>
        <w:t>Buzdugan</w:t>
      </w:r>
      <w:proofErr w:type="spellEnd"/>
      <w:r w:rsidR="00BB243E" w:rsidRPr="00BB243E">
        <w:rPr>
          <w:rFonts w:ascii="Times New Roman" w:hAnsi="Times New Roman" w:cs="Times New Roman"/>
          <w:sz w:val="24"/>
        </w:rPr>
        <w:t xml:space="preserve"> </w:t>
      </w:r>
      <w:r w:rsidR="00BB243E">
        <w:rPr>
          <w:rFonts w:ascii="Times New Roman" w:hAnsi="Times New Roman" w:cs="Times New Roman"/>
          <w:sz w:val="24"/>
          <w:lang w:val="en-US"/>
        </w:rPr>
        <w:t>A</w:t>
      </w:r>
      <w:r w:rsidRPr="00BB243E">
        <w:rPr>
          <w:rFonts w:ascii="Times New Roman" w:hAnsi="Times New Roman" w:cs="Times New Roman"/>
          <w:sz w:val="24"/>
        </w:rPr>
        <w:t>.</w:t>
      </w: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B243E" w:rsidRDefault="00BB243E" w:rsidP="00BB243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B5D7E" w:rsidRDefault="00DB5D7E" w:rsidP="00BB243E">
      <w:pPr>
        <w:spacing w:line="360" w:lineRule="auto"/>
        <w:jc w:val="center"/>
        <w:rPr>
          <w:rFonts w:ascii="Times New Roman" w:eastAsia="source serif 4" w:hAnsi="Times New Roman" w:cs="Times New Roman"/>
          <w:b/>
          <w:color w:val="000000"/>
          <w:sz w:val="22"/>
        </w:rPr>
      </w:pPr>
      <w:r w:rsidRPr="00BB243E">
        <w:rPr>
          <w:rFonts w:ascii="Times New Roman" w:hAnsi="Times New Roman" w:cs="Times New Roman"/>
          <w:sz w:val="24"/>
        </w:rPr>
        <w:t>Кишинев 2026г</w:t>
      </w:r>
      <w:r>
        <w:rPr>
          <w:rFonts w:ascii="Times New Roman" w:eastAsia="source serif 4" w:hAnsi="Times New Roman" w:cs="Times New Roman"/>
          <w:b/>
          <w:color w:val="000000"/>
          <w:sz w:val="22"/>
        </w:rPr>
        <w:br w:type="page"/>
      </w:r>
    </w:p>
    <w:p w:rsidR="00582A5A" w:rsidRDefault="00582A5A">
      <w:pPr>
        <w:rPr>
          <w:rFonts w:ascii="Times New Roman" w:eastAsia="source serif 4" w:hAnsi="Times New Roman" w:cs="Times New Roman"/>
          <w:b/>
          <w:color w:val="000000"/>
          <w:sz w:val="22"/>
        </w:rPr>
      </w:pPr>
      <w:bookmarkStart w:id="0" w:name="введение"/>
      <w:bookmarkEnd w:id="0"/>
      <w:r>
        <w:rPr>
          <w:rFonts w:ascii="Times New Roman" w:eastAsia="source serif 4" w:hAnsi="Times New Roman" w:cs="Times New Roman"/>
          <w:b/>
          <w:color w:val="000000"/>
          <w:sz w:val="22"/>
        </w:rPr>
        <w:lastRenderedPageBreak/>
        <w:t xml:space="preserve"> </w:t>
      </w:r>
    </w:p>
    <w:sdt>
      <w:sdtPr>
        <w:rPr>
          <w:b/>
          <w:sz w:val="40"/>
        </w:rPr>
        <w:id w:val="526444532"/>
        <w:docPartObj>
          <w:docPartGallery w:val="Table of Contents"/>
          <w:docPartUnique/>
        </w:docPartObj>
      </w:sdtPr>
      <w:sdtEndPr>
        <w:rPr>
          <w:rFonts w:ascii="Georgia" w:eastAsiaTheme="minorHAnsi" w:hAnsiTheme="minorHAnsi" w:cstheme="minorBidi"/>
          <w:bCs/>
          <w:noProof/>
          <w:color w:val="auto"/>
          <w:sz w:val="21"/>
          <w:szCs w:val="22"/>
          <w:lang w:val="ru-RU"/>
        </w:rPr>
      </w:sdtEndPr>
      <w:sdtContent>
        <w:p w:rsidR="00582A5A" w:rsidRPr="00582A5A" w:rsidRDefault="00582A5A" w:rsidP="00582A5A">
          <w:pPr>
            <w:pStyle w:val="TOCHeading"/>
            <w:spacing w:line="276" w:lineRule="auto"/>
            <w:rPr>
              <w:rFonts w:ascii="Times New Roman" w:hAnsi="Times New Roman" w:cs="Times New Roman"/>
              <w:b/>
              <w:color w:val="000000" w:themeColor="text1"/>
              <w:sz w:val="28"/>
              <w:szCs w:val="22"/>
              <w:lang w:val="ru-RU"/>
            </w:rPr>
          </w:pPr>
          <w:r w:rsidRPr="00582A5A">
            <w:rPr>
              <w:rFonts w:ascii="Times New Roman" w:hAnsi="Times New Roman" w:cs="Times New Roman"/>
              <w:b/>
              <w:color w:val="000000" w:themeColor="text1"/>
              <w:sz w:val="28"/>
              <w:szCs w:val="22"/>
              <w:lang w:val="ru-RU"/>
            </w:rPr>
            <w:t>ОГЛАВЛЕНИЕ</w:t>
          </w:r>
        </w:p>
        <w:p w:rsidR="00D45DA4" w:rsidRDefault="00582A5A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r w:rsidRPr="00582A5A">
            <w:rPr>
              <w:rFonts w:ascii="Times New Roman" w:hAnsi="Times New Roman" w:cs="Times New Roman"/>
              <w:color w:val="000000" w:themeColor="text1"/>
              <w:sz w:val="22"/>
            </w:rPr>
            <w:fldChar w:fldCharType="begin"/>
          </w:r>
          <w:r w:rsidRPr="00582A5A">
            <w:rPr>
              <w:rFonts w:ascii="Times New Roman" w:hAnsi="Times New Roman" w:cs="Times New Roman"/>
              <w:color w:val="000000" w:themeColor="text1"/>
              <w:sz w:val="22"/>
            </w:rPr>
            <w:instrText xml:space="preserve"> TOC \o "1-3" \h \z \u </w:instrText>
          </w:r>
          <w:r w:rsidRPr="00582A5A">
            <w:rPr>
              <w:rFonts w:ascii="Times New Roman" w:hAnsi="Times New Roman" w:cs="Times New Roman"/>
              <w:color w:val="000000" w:themeColor="text1"/>
              <w:sz w:val="22"/>
            </w:rPr>
            <w:fldChar w:fldCharType="separate"/>
          </w:r>
          <w:hyperlink w:anchor="_Toc230851992" w:history="1">
            <w:r w:rsidR="00D45DA4" w:rsidRPr="00992403">
              <w:rPr>
                <w:rStyle w:val="Hyperlink"/>
                <w:noProof/>
              </w:rPr>
              <w:t>Введение</w:t>
            </w:r>
            <w:r w:rsidR="00D45DA4">
              <w:rPr>
                <w:noProof/>
                <w:webHidden/>
              </w:rPr>
              <w:tab/>
            </w:r>
            <w:r w:rsidR="00D45DA4">
              <w:rPr>
                <w:noProof/>
                <w:webHidden/>
              </w:rPr>
              <w:fldChar w:fldCharType="begin"/>
            </w:r>
            <w:r w:rsidR="00D45DA4">
              <w:rPr>
                <w:noProof/>
                <w:webHidden/>
              </w:rPr>
              <w:instrText xml:space="preserve"> PAGEREF _Toc230851992 \h </w:instrText>
            </w:r>
            <w:r w:rsidR="00D45DA4">
              <w:rPr>
                <w:noProof/>
                <w:webHidden/>
              </w:rPr>
            </w:r>
            <w:r w:rsidR="00D45DA4">
              <w:rPr>
                <w:noProof/>
                <w:webHidden/>
              </w:rPr>
              <w:fldChar w:fldCharType="separate"/>
            </w:r>
            <w:r w:rsidR="00D45DA4">
              <w:rPr>
                <w:noProof/>
                <w:webHidden/>
              </w:rPr>
              <w:t>3</w:t>
            </w:r>
            <w:r w:rsidR="00D45DA4"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3" w:history="1">
            <w:r w:rsidRPr="00992403">
              <w:rPr>
                <w:rStyle w:val="Hyperlink"/>
                <w:noProof/>
              </w:rPr>
              <w:t xml:space="preserve">1. </w:t>
            </w:r>
            <w:r w:rsidRPr="00992403">
              <w:rPr>
                <w:rStyle w:val="Hyperlink"/>
                <w:noProof/>
              </w:rPr>
              <w:t>Основные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понятия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наноинформатики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4" w:history="1">
            <w:r w:rsidRPr="00992403">
              <w:rPr>
                <w:rStyle w:val="Hyperlink"/>
                <w:noProof/>
              </w:rPr>
              <w:t xml:space="preserve">2. </w:t>
            </w:r>
            <w:r w:rsidRPr="00992403">
              <w:rPr>
                <w:rStyle w:val="Hyperlink"/>
                <w:noProof/>
              </w:rPr>
              <w:t>Нанотехнологии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наномедицина</w:t>
            </w:r>
            <w:r w:rsidRPr="00992403">
              <w:rPr>
                <w:rStyle w:val="Hyperlink"/>
                <w:noProof/>
              </w:rPr>
              <w:t xml:space="preserve">: </w:t>
            </w:r>
            <w:r w:rsidRPr="00992403">
              <w:rPr>
                <w:rStyle w:val="Hyperlink"/>
                <w:noProof/>
              </w:rPr>
              <w:t>контекст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для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наноинформатики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5" w:history="1">
            <w:r w:rsidRPr="00992403">
              <w:rPr>
                <w:rStyle w:val="Hyperlink"/>
                <w:noProof/>
              </w:rPr>
              <w:t xml:space="preserve">3. </w:t>
            </w:r>
            <w:r w:rsidRPr="00992403">
              <w:rPr>
                <w:rStyle w:val="Hyperlink"/>
                <w:noProof/>
              </w:rPr>
              <w:t>Приборостроительная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метрологическая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база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наноинформатики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6" w:history="1">
            <w:r w:rsidRPr="00992403">
              <w:rPr>
                <w:rStyle w:val="Hyperlink"/>
                <w:noProof/>
              </w:rPr>
              <w:t xml:space="preserve">4. </w:t>
            </w:r>
            <w:r w:rsidRPr="00992403">
              <w:rPr>
                <w:rStyle w:val="Hyperlink"/>
                <w:noProof/>
              </w:rPr>
              <w:t>Архитектура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наноинформационных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платформ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7" w:history="1">
            <w:r w:rsidRPr="00992403">
              <w:rPr>
                <w:rStyle w:val="Hyperlink"/>
                <w:noProof/>
              </w:rPr>
              <w:t xml:space="preserve">5. </w:t>
            </w:r>
            <w:r w:rsidRPr="00992403">
              <w:rPr>
                <w:rStyle w:val="Hyperlink"/>
                <w:noProof/>
              </w:rPr>
              <w:t>Наноинформатика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в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биомедицине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8" w:history="1">
            <w:r w:rsidRPr="00992403">
              <w:rPr>
                <w:rStyle w:val="Hyperlink"/>
                <w:noProof/>
              </w:rPr>
              <w:t xml:space="preserve">6. </w:t>
            </w:r>
            <w:r w:rsidRPr="00992403">
              <w:rPr>
                <w:rStyle w:val="Hyperlink"/>
                <w:noProof/>
              </w:rPr>
              <w:t>Связь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наноинформатики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с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большими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данными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1999" w:history="1">
            <w:r w:rsidRPr="00992403">
              <w:rPr>
                <w:rStyle w:val="Hyperlink"/>
                <w:noProof/>
              </w:rPr>
              <w:t xml:space="preserve">7. </w:t>
            </w:r>
            <w:r w:rsidRPr="00992403">
              <w:rPr>
                <w:rStyle w:val="Hyperlink"/>
                <w:noProof/>
              </w:rPr>
              <w:t>Наноинформатика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в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смежных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областях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2000" w:history="1">
            <w:r w:rsidRPr="00992403">
              <w:rPr>
                <w:rStyle w:val="Hyperlink"/>
                <w:noProof/>
              </w:rPr>
              <w:t xml:space="preserve">8. </w:t>
            </w:r>
            <w:r w:rsidRPr="00992403">
              <w:rPr>
                <w:rStyle w:val="Hyperlink"/>
                <w:noProof/>
              </w:rPr>
              <w:t>Этические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регуляторные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аспекты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2001" w:history="1">
            <w:r w:rsidRPr="00992403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5DA4" w:rsidRDefault="00D45DA4">
          <w:pPr>
            <w:pStyle w:val="TOC1"/>
            <w:tabs>
              <w:tab w:val="right" w:leader="dot" w:pos="10790"/>
            </w:tabs>
            <w:rPr>
              <w:rFonts w:asciiTheme="minorHAnsi" w:eastAsiaTheme="minorEastAsia"/>
              <w:noProof/>
              <w:sz w:val="22"/>
              <w:lang w:val="en-US"/>
            </w:rPr>
          </w:pPr>
          <w:hyperlink w:anchor="_Toc230852002" w:history="1">
            <w:r w:rsidRPr="00992403">
              <w:rPr>
                <w:rStyle w:val="Hyperlink"/>
                <w:noProof/>
              </w:rPr>
              <w:t>Список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использованных</w:t>
            </w:r>
            <w:r w:rsidRPr="00992403">
              <w:rPr>
                <w:rStyle w:val="Hyperlink"/>
                <w:noProof/>
              </w:rPr>
              <w:t xml:space="preserve"> </w:t>
            </w:r>
            <w:r w:rsidRPr="00992403">
              <w:rPr>
                <w:rStyle w:val="Hyperlink"/>
                <w:noProof/>
              </w:rPr>
              <w:t>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_Toc230852002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2A5A" w:rsidRDefault="00582A5A">
          <w:r w:rsidRPr="00582A5A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2"/>
            </w:rPr>
            <w:fldChar w:fldCharType="end"/>
          </w:r>
        </w:p>
      </w:sdtContent>
    </w:sdt>
    <w:p w:rsidR="00582A5A" w:rsidRDefault="00582A5A">
      <w:pPr>
        <w:rPr>
          <w:rFonts w:ascii="Times New Roman" w:eastAsia="source serif 4" w:hAnsi="Times New Roman" w:cs="Times New Roman"/>
          <w:b/>
          <w:color w:val="000000"/>
          <w:sz w:val="22"/>
        </w:rPr>
      </w:pPr>
      <w:r>
        <w:rPr>
          <w:rFonts w:ascii="Times New Roman" w:eastAsia="source serif 4" w:hAnsi="Times New Roman" w:cs="Times New Roman"/>
          <w:b/>
          <w:color w:val="000000"/>
          <w:sz w:val="22"/>
        </w:rPr>
        <w:br w:type="page"/>
      </w:r>
    </w:p>
    <w:p w:rsidR="00A44522" w:rsidRPr="00880DC2" w:rsidRDefault="00D45DA4" w:rsidP="00880DC2">
      <w:pPr>
        <w:pStyle w:val="Heading1"/>
      </w:pPr>
      <w:bookmarkStart w:id="1" w:name="_Введение"/>
      <w:bookmarkStart w:id="2" w:name="_Toc230851992"/>
      <w:bookmarkEnd w:id="1"/>
      <w:r w:rsidRPr="00880DC2">
        <w:lastRenderedPageBreak/>
        <w:t>Введение</w:t>
      </w:r>
      <w:bookmarkEnd w:id="2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Наноинженерия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за последние два десятилетия стала одним из ключевых драйверов развития медицины, биотехнологий и фармацевтики, а объ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 рынка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наномедицины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уже оценивается в сотни миллиардов долларов и продолжает быстро расти. Одновременно с ростом числа нано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материалов, наночастиц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наномедицинских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устройств возникла потребность в систематическом сборе, хранении и анализе данных о их структуре, свойствах, токсичности и клинической эффективности, что привело к формированию нового направления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наноинформатики.</w:t>
      </w:r>
      <w:bookmarkStart w:id="3" w:name="fnref3"/>
      <w:bookmarkEnd w:id="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Под наноинформатикой в биомедицине обычно понимают применение методов информатики, машинного обучения и анализа больших данных к информации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о наноструктурах, их физико‑химических характеристиках, взаимодействии с биологическими системами и клиническом использовании. Это направление призвано ускорять разработку новых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нанолекарств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, повышать безопасность наноматериалов и обеспечивать более точное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моделирование их поведения в организме человека.</w:t>
      </w:r>
      <w:bookmarkStart w:id="4" w:name="fnref5"/>
      <w:bookmarkEnd w:id="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Цель данного реферата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рассмотреть основные понятия и задачи наноинформатики в медицине и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смежных областях, проанализировать существующие подходы к сбору и обработке данных о наноматериалах, описать приборную и метрологическ</w:t>
      </w:r>
      <w:bookmarkStart w:id="5" w:name="_GoBack"/>
      <w:bookmarkEnd w:id="5"/>
      <w:r w:rsidRPr="00DB5D7E">
        <w:rPr>
          <w:rFonts w:ascii="Times New Roman" w:eastAsia="source serif 4" w:hAnsi="Times New Roman" w:cs="Times New Roman"/>
          <w:color w:val="000000"/>
          <w:sz w:val="22"/>
        </w:rPr>
        <w:t>ую базу, а также показать примеры современных приложений и перспектив развития.</w:t>
      </w:r>
      <w:bookmarkStart w:id="6" w:name="fnref5_1"/>
      <w:bookmarkEnd w:id="6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7" w:name="bm_1_основные_понятия_наноинформатики"/>
      <w:bookmarkStart w:id="8" w:name="_Toc230851993"/>
      <w:r w:rsidRPr="00DB5D7E">
        <w:t>1. Основные понятия наноинформатики</w:t>
      </w:r>
      <w:bookmarkEnd w:id="7"/>
      <w:bookmarkEnd w:id="8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 сформировалась как ответ на резкий рост объ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ма данных, связанных с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нанонаукой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нанотехнологиями, включая экспериментальны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е измерения, результаты симуляций и данные клинических исследований. В биомедицине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фокусируется на описании структуры, размера, формы, поверхностных модификаций и других параметров наночастиц, а также на их воздействии на клетки, ткани и жи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вые организмы.</w:t>
      </w:r>
      <w:bookmarkStart w:id="9" w:name="fnref2_3"/>
      <w:bookmarkEnd w:id="9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Ключевые задачи наноинформатики включают:</w:t>
      </w:r>
    </w:p>
    <w:p w:rsidR="00A44522" w:rsidRPr="00DB5D7E" w:rsidRDefault="00D45DA4" w:rsidP="00DB5D7E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создание стандартизированных форматов представления данных о наноматериалах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наноустройствах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;</w:t>
      </w:r>
      <w:bookmarkStart w:id="10" w:name="fnref8"/>
      <w:bookmarkEnd w:id="10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построение баз знаний и репозиториев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наномедицинской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информации;</w:t>
      </w:r>
      <w:bookmarkStart w:id="11" w:name="fnref7_1"/>
      <w:bookmarkEnd w:id="11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разработку вычислительных моделей, предсказывающих биологическое действие наночастиц, их распределение в организме (ADME) и токсичность;</w:t>
      </w:r>
      <w:bookmarkStart w:id="12" w:name="fnref10"/>
      <w:bookmarkEnd w:id="12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интеграцию данных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наномедицины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биоинф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орматическими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клиническими базами данных для поддержки персонализированной медицины.</w:t>
      </w:r>
      <w:bookmarkStart w:id="13" w:name="fnref2_5"/>
      <w:bookmarkEnd w:id="1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В отличие от классической биоинформатики, которая оперирует в основном последовательностями (геномы,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транскрипт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омы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протеомы),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непосредственно связана с тр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хмерной структурой и физико‑химическими характеристиками наноматериалов (размер, форма, заряд, покрытие, агрегация). Это требует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lastRenderedPageBreak/>
        <w:t>развития специализированных онтологий, дескрипторов и алгоритмов м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ашинного обучения, адаптированных к пространственным и многомерным данным.</w:t>
      </w:r>
      <w:bookmarkStart w:id="14" w:name="fnref1_5"/>
      <w:bookmarkEnd w:id="1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15" w:name="bm_2_нанотехнологии_и_наномедицин_7ed98d"/>
      <w:bookmarkStart w:id="16" w:name="_Toc230851994"/>
      <w:r w:rsidRPr="00DB5D7E">
        <w:t xml:space="preserve">2. Нанотехнологии и </w:t>
      </w:r>
      <w:proofErr w:type="spellStart"/>
      <w:r w:rsidRPr="00DB5D7E">
        <w:t>наномедицина</w:t>
      </w:r>
      <w:proofErr w:type="spellEnd"/>
      <w:r w:rsidRPr="00DB5D7E">
        <w:t>: контекст для наноинформатики</w:t>
      </w:r>
      <w:bookmarkEnd w:id="15"/>
      <w:bookmarkEnd w:id="16"/>
    </w:p>
    <w:p w:rsidR="0042732E" w:rsidRPr="0042732E" w:rsidRDefault="0042732E" w:rsidP="0042732E">
      <w:pPr>
        <w:pStyle w:val="my-2"/>
        <w:spacing w:line="360" w:lineRule="auto"/>
        <w:jc w:val="both"/>
        <w:rPr>
          <w:sz w:val="22"/>
          <w:lang w:val="ru-RU"/>
        </w:rPr>
      </w:pPr>
      <w:proofErr w:type="spellStart"/>
      <w:r w:rsidRPr="0042732E">
        <w:rPr>
          <w:sz w:val="22"/>
          <w:lang w:val="ru-RU"/>
        </w:rPr>
        <w:t>Наномедицина</w:t>
      </w:r>
      <w:proofErr w:type="spellEnd"/>
      <w:r w:rsidRPr="0042732E">
        <w:rPr>
          <w:sz w:val="22"/>
          <w:lang w:val="ru-RU"/>
        </w:rPr>
        <w:t xml:space="preserve"> охватывает широкий спектр приложений – от целевой доставки лекарств и </w:t>
      </w:r>
      <w:proofErr w:type="spellStart"/>
      <w:r w:rsidRPr="0042732E">
        <w:rPr>
          <w:sz w:val="22"/>
          <w:lang w:val="ru-RU"/>
        </w:rPr>
        <w:t>нанодиагностики</w:t>
      </w:r>
      <w:proofErr w:type="spellEnd"/>
      <w:r w:rsidRPr="0042732E">
        <w:rPr>
          <w:sz w:val="22"/>
          <w:lang w:val="ru-RU"/>
        </w:rPr>
        <w:t xml:space="preserve"> до регенеративной медицины, умных имплантов и персонализированных терапевтических стратегий. В современных разработках акцент делается на создании многофункциональных </w:t>
      </w:r>
      <w:proofErr w:type="spellStart"/>
      <w:r w:rsidRPr="0042732E">
        <w:rPr>
          <w:sz w:val="22"/>
          <w:lang w:val="ru-RU"/>
        </w:rPr>
        <w:t>наносистем</w:t>
      </w:r>
      <w:proofErr w:type="spellEnd"/>
      <w:r w:rsidRPr="0042732E">
        <w:rPr>
          <w:sz w:val="22"/>
          <w:lang w:val="ru-RU"/>
        </w:rPr>
        <w:t xml:space="preserve">, которые одновременно выполняют несколько задач: транспортируют лекарство, обеспечивают визуализацию мишени и позволяют мониторить ответ организма в режиме реального времени, что формирует основу для так называемой </w:t>
      </w:r>
      <w:proofErr w:type="spellStart"/>
      <w:r w:rsidRPr="0042732E">
        <w:rPr>
          <w:sz w:val="22"/>
          <w:lang w:val="ru-RU"/>
        </w:rPr>
        <w:t>тераностики</w:t>
      </w:r>
      <w:proofErr w:type="spellEnd"/>
      <w:r w:rsidRPr="0042732E">
        <w:rPr>
          <w:sz w:val="22"/>
          <w:lang w:val="ru-RU"/>
        </w:rPr>
        <w:t>. Наночастицы позволяют существенно повышать биодоступность лекарственных веществ, улучшать их растворимость и фармакокинетику, а также обеспечивать адресную доставку к опухолевым или воспалённым тканям за счёт пассивного (эффект повышенной проницаемости и задержки) и активного (</w:t>
      </w:r>
      <w:proofErr w:type="spellStart"/>
      <w:r w:rsidRPr="0042732E">
        <w:rPr>
          <w:sz w:val="22"/>
          <w:lang w:val="ru-RU"/>
        </w:rPr>
        <w:t>лиганды</w:t>
      </w:r>
      <w:proofErr w:type="spellEnd"/>
      <w:r w:rsidRPr="0042732E">
        <w:rPr>
          <w:sz w:val="22"/>
          <w:lang w:val="ru-RU"/>
        </w:rPr>
        <w:noBreakHyphen/>
        <w:t xml:space="preserve">мишени) таргетинга, снижая системные побочные эффекты по сравнению с традиционными формами препаратов. Для решения этих задач используются разнообразные платформы – </w:t>
      </w:r>
      <w:proofErr w:type="spellStart"/>
      <w:r w:rsidRPr="0042732E">
        <w:rPr>
          <w:sz w:val="22"/>
          <w:lang w:val="ru-RU"/>
        </w:rPr>
        <w:t>липосомы</w:t>
      </w:r>
      <w:proofErr w:type="spellEnd"/>
      <w:r w:rsidRPr="0042732E">
        <w:rPr>
          <w:sz w:val="22"/>
          <w:lang w:val="ru-RU"/>
        </w:rPr>
        <w:t xml:space="preserve">, полимерные и липидные наночастицы, </w:t>
      </w:r>
      <w:proofErr w:type="spellStart"/>
      <w:r w:rsidRPr="0042732E">
        <w:rPr>
          <w:sz w:val="22"/>
          <w:lang w:val="ru-RU"/>
        </w:rPr>
        <w:t>дендримеры</w:t>
      </w:r>
      <w:proofErr w:type="spellEnd"/>
      <w:r w:rsidRPr="0042732E">
        <w:rPr>
          <w:sz w:val="22"/>
          <w:lang w:val="ru-RU"/>
        </w:rPr>
        <w:t xml:space="preserve">, углеродные наноструктуры и металлические наночастицы, параметры которых подбираются с учётом требуемого профиля высвобождения и </w:t>
      </w:r>
      <w:proofErr w:type="spellStart"/>
      <w:r w:rsidRPr="0042732E">
        <w:rPr>
          <w:sz w:val="22"/>
          <w:lang w:val="ru-RU"/>
        </w:rPr>
        <w:t>биосовместимости</w:t>
      </w:r>
      <w:proofErr w:type="spellEnd"/>
      <w:r w:rsidRPr="0042732E">
        <w:rPr>
          <w:sz w:val="22"/>
          <w:lang w:val="ru-RU"/>
        </w:rPr>
        <w:t>.</w:t>
      </w:r>
    </w:p>
    <w:p w:rsidR="0042732E" w:rsidRPr="0042732E" w:rsidRDefault="0042732E" w:rsidP="0042732E">
      <w:pPr>
        <w:pStyle w:val="my-2"/>
        <w:spacing w:line="360" w:lineRule="auto"/>
        <w:jc w:val="both"/>
        <w:rPr>
          <w:sz w:val="22"/>
          <w:lang w:val="ru-RU"/>
        </w:rPr>
      </w:pPr>
      <w:r w:rsidRPr="0042732E">
        <w:rPr>
          <w:sz w:val="22"/>
          <w:lang w:val="ru-RU"/>
        </w:rPr>
        <w:t xml:space="preserve">Кроме терапевтических применений, нанотехнологии активно используются в диагностике: </w:t>
      </w:r>
      <w:proofErr w:type="spellStart"/>
      <w:r w:rsidRPr="0042732E">
        <w:rPr>
          <w:sz w:val="22"/>
          <w:lang w:val="ru-RU"/>
        </w:rPr>
        <w:t>нанодатчики</w:t>
      </w:r>
      <w:proofErr w:type="spellEnd"/>
      <w:r w:rsidRPr="0042732E">
        <w:rPr>
          <w:sz w:val="22"/>
          <w:lang w:val="ru-RU"/>
        </w:rPr>
        <w:t xml:space="preserve"> и наночастицы</w:t>
      </w:r>
      <w:r w:rsidRPr="0042732E">
        <w:rPr>
          <w:sz w:val="22"/>
          <w:lang w:val="ru-RU"/>
        </w:rPr>
        <w:noBreakHyphen/>
        <w:t xml:space="preserve">контрасты повышают чувствительность </w:t>
      </w:r>
      <w:proofErr w:type="spellStart"/>
      <w:r w:rsidRPr="0042732E">
        <w:rPr>
          <w:sz w:val="22"/>
          <w:lang w:val="ru-RU"/>
        </w:rPr>
        <w:t>визуализационных</w:t>
      </w:r>
      <w:proofErr w:type="spellEnd"/>
      <w:r w:rsidRPr="0042732E">
        <w:rPr>
          <w:sz w:val="22"/>
          <w:lang w:val="ru-RU"/>
        </w:rPr>
        <w:t xml:space="preserve"> методов (МРТ, КТ, оптическая и флуоресцентная визуализация, ПЭТ) и позволяют выявлять заболевания на ранних стадиях, иногда ещё до появления клинических симптомов. </w:t>
      </w:r>
      <w:proofErr w:type="spellStart"/>
      <w:r w:rsidRPr="0042732E">
        <w:rPr>
          <w:sz w:val="22"/>
          <w:lang w:val="ru-RU"/>
        </w:rPr>
        <w:t>Наночувствительные</w:t>
      </w:r>
      <w:proofErr w:type="spellEnd"/>
      <w:r w:rsidRPr="0042732E">
        <w:rPr>
          <w:sz w:val="22"/>
          <w:lang w:val="ru-RU"/>
        </w:rPr>
        <w:t xml:space="preserve"> биосенсоры и портативные анализаторы на основе наноматериалов позволяют определять сверхмалые концентрации </w:t>
      </w:r>
      <w:proofErr w:type="spellStart"/>
      <w:r w:rsidRPr="0042732E">
        <w:rPr>
          <w:sz w:val="22"/>
          <w:lang w:val="ru-RU"/>
        </w:rPr>
        <w:t>биомаркеров</w:t>
      </w:r>
      <w:proofErr w:type="spellEnd"/>
      <w:r w:rsidRPr="0042732E">
        <w:rPr>
          <w:sz w:val="22"/>
          <w:lang w:val="ru-RU"/>
        </w:rPr>
        <w:t xml:space="preserve"> в крови, слюне или межклеточной жидкости, что делает возможным быстрый скрининг и мониторинг пациентов непосредственно у постели больного или в домашних условиях. Наконец, наноматериалы применяются для создания биосовместимых покрытий имплантов, снижающих риск отторжения и улучшая </w:t>
      </w:r>
      <w:proofErr w:type="spellStart"/>
      <w:r w:rsidRPr="0042732E">
        <w:rPr>
          <w:sz w:val="22"/>
          <w:lang w:val="ru-RU"/>
        </w:rPr>
        <w:t>остеоинтеграцию</w:t>
      </w:r>
      <w:proofErr w:type="spellEnd"/>
      <w:r w:rsidRPr="0042732E">
        <w:rPr>
          <w:sz w:val="22"/>
          <w:lang w:val="ru-RU"/>
        </w:rPr>
        <w:t xml:space="preserve">, антибактериальных поверхностей медицинских устройств с включением, например, наночастиц серебра или меди, а также </w:t>
      </w:r>
      <w:proofErr w:type="spellStart"/>
      <w:r w:rsidRPr="0042732E">
        <w:rPr>
          <w:sz w:val="22"/>
          <w:lang w:val="ru-RU"/>
        </w:rPr>
        <w:t>наноразмерных</w:t>
      </w:r>
      <w:proofErr w:type="spellEnd"/>
      <w:r w:rsidRPr="0042732E">
        <w:rPr>
          <w:sz w:val="22"/>
          <w:lang w:val="ru-RU"/>
        </w:rPr>
        <w:t xml:space="preserve"> каркасных структур для регенерации костной, кожной и нервной ткани, способных направлять рост клеток и поддерживать дифференцировку стволовых клеток.</w:t>
      </w:r>
    </w:p>
    <w:p w:rsidR="0042732E" w:rsidRPr="0042732E" w:rsidRDefault="0042732E" w:rsidP="0042732E">
      <w:pPr>
        <w:pStyle w:val="my-2"/>
        <w:spacing w:line="360" w:lineRule="auto"/>
        <w:jc w:val="both"/>
        <w:rPr>
          <w:sz w:val="22"/>
          <w:lang w:val="ru-RU"/>
        </w:rPr>
      </w:pPr>
      <w:r w:rsidRPr="0042732E">
        <w:rPr>
          <w:sz w:val="22"/>
          <w:lang w:val="ru-RU"/>
        </w:rPr>
        <w:t xml:space="preserve">Рост сложности и разнообразия таких систем приводит к появлению больших, разнородных массивов данных, включающих как результаты приборных измерений (электронная микроскопия для оценки размера и морфологии, различные виды спектроскопии для анализа состава и </w:t>
      </w:r>
      <w:proofErr w:type="spellStart"/>
      <w:r w:rsidRPr="0042732E">
        <w:rPr>
          <w:sz w:val="22"/>
          <w:lang w:val="ru-RU"/>
        </w:rPr>
        <w:t>функционализации</w:t>
      </w:r>
      <w:proofErr w:type="spellEnd"/>
      <w:r w:rsidRPr="0042732E">
        <w:rPr>
          <w:sz w:val="22"/>
          <w:lang w:val="ru-RU"/>
        </w:rPr>
        <w:t xml:space="preserve">, динамическое рассеяние света и измерения </w:t>
      </w:r>
      <w:r w:rsidRPr="0042732E">
        <w:rPr>
          <w:sz w:val="22"/>
        </w:rPr>
        <w:t>ζ</w:t>
      </w:r>
      <w:r w:rsidRPr="0042732E">
        <w:rPr>
          <w:sz w:val="22"/>
          <w:lang w:val="ru-RU"/>
        </w:rPr>
        <w:noBreakHyphen/>
        <w:t xml:space="preserve">потенциала для изучения коллоидной стабильности), так и клинические показатели (профили </w:t>
      </w:r>
      <w:proofErr w:type="spellStart"/>
      <w:r w:rsidRPr="0042732E">
        <w:rPr>
          <w:sz w:val="22"/>
          <w:lang w:val="ru-RU"/>
        </w:rPr>
        <w:t>биомаркеров</w:t>
      </w:r>
      <w:proofErr w:type="spellEnd"/>
      <w:r w:rsidRPr="0042732E">
        <w:rPr>
          <w:sz w:val="22"/>
          <w:lang w:val="ru-RU"/>
        </w:rPr>
        <w:t xml:space="preserve">, фармакокинетические кривые, исходы лечения и частоту нежелательных явлений). Дополнительно формируются базы данных по протоколам синтеза, характеристикам </w:t>
      </w:r>
      <w:proofErr w:type="spellStart"/>
      <w:r w:rsidRPr="0042732E">
        <w:rPr>
          <w:sz w:val="22"/>
          <w:lang w:val="ru-RU"/>
        </w:rPr>
        <w:t>биосовместимости</w:t>
      </w:r>
      <w:proofErr w:type="spellEnd"/>
      <w:r w:rsidRPr="0042732E">
        <w:rPr>
          <w:sz w:val="22"/>
          <w:lang w:val="ru-RU"/>
        </w:rPr>
        <w:t xml:space="preserve">, данным токсикологических исследований и результатам </w:t>
      </w:r>
      <w:proofErr w:type="spellStart"/>
      <w:r w:rsidRPr="0042732E">
        <w:rPr>
          <w:sz w:val="22"/>
          <w:lang w:val="ru-RU"/>
        </w:rPr>
        <w:t>тераностических</w:t>
      </w:r>
      <w:proofErr w:type="spellEnd"/>
      <w:r w:rsidRPr="0042732E">
        <w:rPr>
          <w:sz w:val="22"/>
          <w:lang w:val="ru-RU"/>
        </w:rPr>
        <w:t xml:space="preserve"> экспериментов, что делает информационное </w:t>
      </w:r>
      <w:r w:rsidRPr="0042732E">
        <w:rPr>
          <w:sz w:val="22"/>
          <w:lang w:val="ru-RU"/>
        </w:rPr>
        <w:lastRenderedPageBreak/>
        <w:t xml:space="preserve">пространство </w:t>
      </w:r>
      <w:proofErr w:type="spellStart"/>
      <w:r w:rsidRPr="0042732E">
        <w:rPr>
          <w:sz w:val="22"/>
          <w:lang w:val="ru-RU"/>
        </w:rPr>
        <w:t>наномедицины</w:t>
      </w:r>
      <w:proofErr w:type="spellEnd"/>
      <w:r w:rsidRPr="0042732E">
        <w:rPr>
          <w:sz w:val="22"/>
          <w:lang w:val="ru-RU"/>
        </w:rPr>
        <w:t xml:space="preserve"> высоко многомерным и труднообозримым без специальных инструментов. Эти данные и становятся предметом обработки наноинформатики, которая, используя методы управления данными, машинного обучения и вычислительного моделирования, создаёт мост между приборостроением, материаловедением и медициной, позволяя на основе накопленного опыта рационально проектировать новые </w:t>
      </w:r>
      <w:proofErr w:type="spellStart"/>
      <w:r w:rsidRPr="0042732E">
        <w:rPr>
          <w:sz w:val="22"/>
          <w:lang w:val="ru-RU"/>
        </w:rPr>
        <w:t>наномедицинские</w:t>
      </w:r>
      <w:proofErr w:type="spellEnd"/>
      <w:r w:rsidRPr="0042732E">
        <w:rPr>
          <w:sz w:val="22"/>
          <w:lang w:val="ru-RU"/>
        </w:rPr>
        <w:t xml:space="preserve"> системы и повышать их безопасность и эффективность.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17" w:name="bm_3_приборостроительная_и_метрол_767108"/>
      <w:bookmarkStart w:id="18" w:name="_Toc230851995"/>
      <w:r w:rsidRPr="00DB5D7E">
        <w:t>3. Приборостроительная и метрологи</w:t>
      </w:r>
      <w:r w:rsidRPr="00DB5D7E">
        <w:t>ческая база наноинформатики</w:t>
      </w:r>
      <w:bookmarkEnd w:id="17"/>
      <w:bookmarkEnd w:id="18"/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19" w:name="bm_3_1_ключевые_методы_измерений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3.1. Ключевые методы измерений</w:t>
      </w:r>
      <w:bookmarkEnd w:id="19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Точность и воспроизводимость данных, используемых наноинформатикой, напрямую зависят от применяемых приборов и метрологических подходов. Основными методами измерения параметров наноматериалов являю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тся:</w:t>
      </w:r>
      <w:bookmarkStart w:id="20" w:name="fnref7_3"/>
      <w:bookmarkEnd w:id="20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Просвечивающая и сканирующая электронная микроскопия (ПЭМ, СЭМ) для определения размера, формы и морфологии наночастиц.</w:t>
      </w:r>
      <w:bookmarkStart w:id="21" w:name="fnref6_5"/>
      <w:bookmarkEnd w:id="21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Атомно‑силовая микроскопия (АСМ) для тр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хмерной реконструкции поверхности и локальных механических свойств.</w:t>
      </w:r>
      <w:bookmarkStart w:id="22" w:name="fnref6_6"/>
      <w:bookmarkEnd w:id="22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Динамическое рассеяние света (DLS) для оценки гидродинамического диаметра и распределения по размерам в растворах.</w:t>
      </w:r>
      <w:bookmarkStart w:id="23" w:name="fnref6_7"/>
      <w:bookmarkEnd w:id="2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Электрофоретическое измерение ζ‑потенциала</w:t>
      </w:r>
      <w:r w:rsidR="0042732E">
        <w:rPr>
          <w:rFonts w:ascii="Times New Roman" w:eastAsia="source serif 4" w:hAnsi="Times New Roman" w:cs="Times New Roman"/>
          <w:color w:val="000000"/>
          <w:sz w:val="22"/>
        </w:rPr>
        <w:t xml:space="preserve"> (</w:t>
      </w:r>
      <w:proofErr w:type="spellStart"/>
      <w:r w:rsidR="0042732E">
        <w:rPr>
          <w:rFonts w:ascii="Times New Roman" w:eastAsia="source serif 4" w:hAnsi="Times New Roman" w:cs="Times New Roman"/>
          <w:color w:val="000000"/>
          <w:sz w:val="22"/>
        </w:rPr>
        <w:t>дзета</w:t>
      </w:r>
      <w:proofErr w:type="spellEnd"/>
      <w:r w:rsidR="0042732E">
        <w:rPr>
          <w:rFonts w:ascii="Times New Roman" w:eastAsia="source serif 4" w:hAnsi="Times New Roman" w:cs="Times New Roman"/>
          <w:color w:val="000000"/>
          <w:sz w:val="22"/>
        </w:rPr>
        <w:t>-потенциала)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для определения поверхностного заряда наночастиц и их коллоидной стабильности.</w:t>
      </w:r>
      <w:bookmarkStart w:id="24" w:name="fnref1_7"/>
      <w:bookmarkEnd w:id="2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Различные виды спектроскопии (UV‑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Vis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FTIR,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Raman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), позволяющие изучать химич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еский состав, покрытия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функционализацию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.</w:t>
      </w:r>
      <w:bookmarkStart w:id="25" w:name="fnref6_8"/>
      <w:bookmarkEnd w:id="25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Эти методы генерируют как числовые, так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изображенческие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данные, которые требуют стандартизованного описания и последующей цифровой обработки. Для корректного сопоставления и анализа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необходимо учитывать погрешности измерений, условия подготовки образцов и калибровку приборов.</w:t>
      </w:r>
      <w:bookmarkStart w:id="26" w:name="fnref8_1"/>
      <w:bookmarkEnd w:id="26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27" w:name="bm_3_2_метрологические_аспекты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3.2. Метрологические аспекты</w:t>
      </w:r>
      <w:bookmarkEnd w:id="27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Метрология на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ноуровне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сталкивается с рядом специфических проблем: влиянием подготовки образца, статистической значимостью из-за ограниченного числа исследуемых частиц и сильной чувствительностью к внешним условиям. Для над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жности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наноинформатических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моделей требуется с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трогая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трассируемость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измерений к эталонам и использование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международно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признанных протоколов.</w:t>
      </w:r>
      <w:bookmarkStart w:id="28" w:name="fnref7_5"/>
      <w:bookmarkEnd w:id="28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Кроме того, для описания доза–эффект и токсичности наночастиц важны нормировка на удельную поверхность,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число частиц и другие метрологические параметры, отличающиеся от классических массовых доз. Стандартизация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lastRenderedPageBreak/>
        <w:t>таких метрик облегчает включение экспериментальных данных в базы наноинформатики и последующее машинное обучение.</w:t>
      </w:r>
      <w:bookmarkStart w:id="29" w:name="fnref9_1"/>
      <w:bookmarkEnd w:id="29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30" w:name="bm_4_архитектура_наноинформационн_a3a9ff"/>
      <w:bookmarkStart w:id="31" w:name="_Toc230851996"/>
      <w:r w:rsidRPr="00DB5D7E">
        <w:t xml:space="preserve">4. Архитектура </w:t>
      </w:r>
      <w:proofErr w:type="spellStart"/>
      <w:r w:rsidRPr="00DB5D7E">
        <w:t>наноинформационных</w:t>
      </w:r>
      <w:proofErr w:type="spellEnd"/>
      <w:r w:rsidRPr="00DB5D7E">
        <w:t xml:space="preserve"> платформ</w:t>
      </w:r>
      <w:bookmarkEnd w:id="30"/>
      <w:bookmarkEnd w:id="31"/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32" w:name="bm_4_1_базы_данных_и_онтологии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4.1. Базы данных и онтологии</w:t>
      </w:r>
      <w:bookmarkEnd w:id="32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Современные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наноинформационные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платформы включают базы данных, описывающие структуру наноматериалов, их свойства и биологические эффекты, а также он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тологии и стандарты метаданных. Примеры таких подходов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веб‑инструменты для предсказания цитотоксичности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TiO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₂‑наноматериалов и другие специализированные ресурсы.</w:t>
      </w:r>
      <w:bookmarkStart w:id="33" w:name="fnref9_2"/>
      <w:bookmarkEnd w:id="3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Типичн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ая база данных в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содержит:</w:t>
      </w:r>
    </w:p>
    <w:p w:rsidR="00A44522" w:rsidRPr="00DB5D7E" w:rsidRDefault="00D45DA4" w:rsidP="00DB5D7E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идентификатор наноматериала и его структурные дескрипторы;</w:t>
      </w:r>
    </w:p>
    <w:p w:rsidR="00A44522" w:rsidRPr="00DB5D7E" w:rsidRDefault="00D45DA4" w:rsidP="00DB5D7E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информацию о синтезе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функционализации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;</w:t>
      </w:r>
    </w:p>
    <w:p w:rsidR="00A44522" w:rsidRPr="00DB5D7E" w:rsidRDefault="00D45DA4" w:rsidP="00DB5D7E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результаты физико‑химических измерений;</w:t>
      </w:r>
    </w:p>
    <w:p w:rsidR="00A44522" w:rsidRPr="00DB5D7E" w:rsidRDefault="00D45DA4" w:rsidP="00DB5D7E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данные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vitro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vivo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экспериментов;</w:t>
      </w:r>
    </w:p>
    <w:p w:rsidR="00A44522" w:rsidRPr="00DB5D7E" w:rsidRDefault="00D45DA4" w:rsidP="00DB5D7E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клиническую и токсикологическую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информацию, если таковая имеется.</w:t>
      </w:r>
      <w:bookmarkStart w:id="34" w:name="fnref5_6"/>
      <w:bookmarkEnd w:id="3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Онтологии наноинформатики определяют согласованный словарь понятий и отношений (например, типы частиц, покрытия, биологические мишени), что позволяет интегрировать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данные из разных источников и проводить сквозной анализ. Это особенно важно для сопоставления экспериментальных данных, полученных на разных приборах и в разных лабораториях.</w:t>
      </w:r>
      <w:bookmarkStart w:id="35" w:name="fnref2_11"/>
      <w:bookmarkEnd w:id="35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36" w:name="bm_4_2_онлайн_платформы_и_инструменты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4.2. Онлайн‑платформы и инструменты</w:t>
      </w:r>
      <w:bookmarkEnd w:id="36"/>
    </w:p>
    <w:p w:rsidR="00C23284" w:rsidRPr="00C23284" w:rsidRDefault="00C23284" w:rsidP="00C23284">
      <w:pPr>
        <w:spacing w:after="105" w:line="360" w:lineRule="auto"/>
        <w:ind w:left="-30"/>
        <w:jc w:val="both"/>
        <w:rPr>
          <w:rFonts w:ascii="Times New Roman" w:eastAsia="source serif 4" w:hAnsi="Times New Roman" w:cs="Times New Roman"/>
          <w:color w:val="000000"/>
          <w:sz w:val="22"/>
        </w:rPr>
      </w:pPr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Метрология на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наноуровне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 сталкивается с рядом специфических проблем: на результаты измерений существенно влияет способ подготовки образца (агрегация и осаждение частиц, изменение поверхности при сушке или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вакуумировании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), статистическая значимость страдает из‑за ограниченного числа исследуемых наночастиц в поле зрения прибора, а сами измерения оказываются крайне чувствительны к внешним условиям – температуре, ионной силе и составу среды, присутствию фоновых аэрозолей или загрязнений.  Для надёжности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наноинформатических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 моделей требуется строгая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трассируемость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 измерений к эталонам наночастиц с сертифицированным размером и удельной поверхностью, регулярная калибровка приборов (например, электронных микроскопов, приборов DLS, счётчиков числа частиц) и использование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международно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 признанных протоколов и руководств, таких как рекомендации ОЭСР по определению размера и распределения размеров наноматериалов. </w:t>
      </w:r>
    </w:p>
    <w:p w:rsidR="00A44522" w:rsidRPr="00DB5D7E" w:rsidRDefault="00C23284" w:rsidP="00C23284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Кроме того, для описания зависимостей «доза–эффект» и токсичности наночастиц важны альтернативные метрические параметры дозы – нормировка не только на массу, но и на удельную поверхность (м²/кг), число частиц </w:t>
      </w:r>
      <w:r w:rsidRPr="00C23284">
        <w:rPr>
          <w:rFonts w:ascii="Times New Roman" w:eastAsia="source serif 4" w:hAnsi="Times New Roman" w:cs="Times New Roman"/>
          <w:color w:val="000000"/>
          <w:sz w:val="22"/>
        </w:rPr>
        <w:lastRenderedPageBreak/>
        <w:t xml:space="preserve">в единице объёма, а в ряде случаев и на форму или аспектное отношение частиц, поскольку именно эти характеристики лучше коррелируют с биологическим ответом.  Стандартизация таких дозовых метрик и требований к их измерению (включая оценку неопределённости и пределы обнаружения) облегчает включение экспериментальных данных в базы наноинформатики и последующее машинное обучение: модели получают сопоставимые, структурированные наборы данных, что повышает точность предсказаний токсичности и </w:t>
      </w:r>
      <w:proofErr w:type="spellStart"/>
      <w:r w:rsidRPr="00C23284">
        <w:rPr>
          <w:rFonts w:ascii="Times New Roman" w:eastAsia="source serif 4" w:hAnsi="Times New Roman" w:cs="Times New Roman"/>
          <w:color w:val="000000"/>
          <w:sz w:val="22"/>
        </w:rPr>
        <w:t>биосовместимости</w:t>
      </w:r>
      <w:proofErr w:type="spellEnd"/>
      <w:r w:rsidRPr="00C23284">
        <w:rPr>
          <w:rFonts w:ascii="Times New Roman" w:eastAsia="source serif 4" w:hAnsi="Times New Roman" w:cs="Times New Roman"/>
          <w:color w:val="000000"/>
          <w:sz w:val="22"/>
        </w:rPr>
        <w:t xml:space="preserve"> наноматериалов. </w:t>
      </w:r>
    </w:p>
    <w:p w:rsidR="00A44522" w:rsidRPr="00DB5D7E" w:rsidRDefault="00D45DA4" w:rsidP="00880DC2">
      <w:pPr>
        <w:pStyle w:val="Heading1"/>
      </w:pPr>
      <w:bookmarkStart w:id="37" w:name="bm_5_наноинформатика_в_биомедицине"/>
      <w:bookmarkStart w:id="38" w:name="_Toc230851997"/>
      <w:r w:rsidRPr="00DB5D7E">
        <w:t>5. Наноинформатика в биомедицине</w:t>
      </w:r>
      <w:bookmarkEnd w:id="37"/>
      <w:bookmarkEnd w:id="38"/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39" w:name="bm_5_1_целевая_доставка_лекарств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5.1. Целевая доставка лекарств</w:t>
      </w:r>
      <w:bookmarkEnd w:id="39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Одно из наиболее развитых направлений применения наноинформатики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оптимизация систем целевой доставки лекарств на основе наночастиц. Физико‑химические свойства наночастиц (размер, форма, заряд, покрытие) существенно влияют на их циркуляцию в крови, проник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новение через биологические барьеры и накопление в патологических тканях.</w:t>
      </w:r>
      <w:bookmarkStart w:id="40" w:name="fnref11_2"/>
      <w:bookmarkEnd w:id="40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 позволяет, используя накопленные экспериментальные данные и вычислительные мо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дели, предсказывать, какие комбинации параметров обеспечат максимальную эффективность и минимальную токсичность для конкретного терапевтического агента. Это снижает стоимость и срок разработки новых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нанолекарств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, уменьшает число неудачных прототипов и эксп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ериментов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vivo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.</w:t>
      </w:r>
      <w:bookmarkStart w:id="41" w:name="fnref10_2"/>
      <w:bookmarkEnd w:id="41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C23284" w:rsidRDefault="00C23284" w:rsidP="00DB5D7E">
      <w:pPr>
        <w:spacing w:after="210" w:line="360" w:lineRule="auto"/>
        <w:jc w:val="both"/>
        <w:rPr>
          <w:rFonts w:ascii="Times New Roman" w:eastAsia="source serif 4" w:hAnsi="Times New Roman" w:cs="Times New Roman"/>
          <w:b/>
          <w:color w:val="000000"/>
          <w:sz w:val="22"/>
        </w:rPr>
      </w:pPr>
      <w:r w:rsidRPr="00C23284">
        <w:rPr>
          <w:rFonts w:ascii="Times New Roman" w:eastAsia="source serif 4" w:hAnsi="Times New Roman" w:cs="Times New Roman"/>
          <w:b/>
          <w:color w:val="000000"/>
          <w:sz w:val="22"/>
        </w:rPr>
        <w:drawing>
          <wp:inline distT="0" distB="0" distL="0" distR="0" wp14:anchorId="4C52F1F5" wp14:editId="69FDDC2F">
            <wp:extent cx="6858000" cy="819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522" w:rsidRPr="00DB5D7E" w:rsidRDefault="00D45DA4" w:rsidP="00C23284">
      <w:pPr>
        <w:spacing w:after="210" w:line="360" w:lineRule="auto"/>
        <w:jc w:val="center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 xml:space="preserve">Рисунок 1 – Схема применения наноинформатики для </w:t>
      </w:r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 xml:space="preserve">проектирования </w:t>
      </w:r>
      <w:r w:rsidR="00C23284">
        <w:rPr>
          <w:rFonts w:ascii="Times New Roman" w:eastAsia="source serif 4" w:hAnsi="Times New Roman" w:cs="Times New Roman"/>
          <w:b/>
          <w:color w:val="000000"/>
          <w:sz w:val="22"/>
        </w:rPr>
        <w:br/>
      </w:r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>системы целевой доставки лекарств</w:t>
      </w:r>
    </w:p>
    <w:p w:rsidR="00A44522" w:rsidRPr="00CA4D3E" w:rsidRDefault="00D45DA4" w:rsidP="00582A5A">
      <w:pPr>
        <w:rPr>
          <w:rFonts w:ascii="Times New Roman" w:hAnsi="Times New Roman" w:cs="Times New Roman"/>
          <w:b/>
          <w:sz w:val="24"/>
        </w:rPr>
      </w:pPr>
      <w:bookmarkStart w:id="42" w:name="bm_5_2_нанодиагностика_и_биосенсоры"/>
      <w:r w:rsidRPr="00CA4D3E">
        <w:rPr>
          <w:rFonts w:ascii="Times New Roman" w:hAnsi="Times New Roman" w:cs="Times New Roman"/>
          <w:b/>
          <w:sz w:val="24"/>
        </w:rPr>
        <w:t xml:space="preserve">5.2. </w:t>
      </w:r>
      <w:proofErr w:type="spellStart"/>
      <w:r w:rsidRPr="00CA4D3E">
        <w:rPr>
          <w:rFonts w:ascii="Times New Roman" w:hAnsi="Times New Roman" w:cs="Times New Roman"/>
          <w:b/>
          <w:sz w:val="24"/>
        </w:rPr>
        <w:t>Нанодиагностика</w:t>
      </w:r>
      <w:proofErr w:type="spellEnd"/>
      <w:r w:rsidRPr="00CA4D3E">
        <w:rPr>
          <w:rFonts w:ascii="Times New Roman" w:hAnsi="Times New Roman" w:cs="Times New Roman"/>
          <w:b/>
          <w:sz w:val="24"/>
        </w:rPr>
        <w:t xml:space="preserve"> и биосенсоры</w:t>
      </w:r>
      <w:bookmarkEnd w:id="42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В области диагностики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используется для анализа данных, поступающих от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нанодатчиков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биосенсоров и наночастиц‑контрастов, используемых в визуализации. Нанотехнологические сенсоры способны обнаруживать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биомаркеры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заболеваний (например,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онкома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ркеры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или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нейродегенеративные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белки) на очень низких концентрациях, что требует высокочувствительных методов обработки сигналов и статистического анализа.</w:t>
      </w:r>
      <w:bookmarkStart w:id="43" w:name="fnref11_3"/>
      <w:bookmarkEnd w:id="4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Сбор и обработка больших массивов данных 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от сетей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нанодатчиков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в том числе носимых и имплантируемых, позволяют строить предиктивные модели состояния пациента и раннего выявления патологий. Здесь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пересекается с концепциями Интернета вещей (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IoT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) и медицинской аналитики больших данн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ых.</w:t>
      </w:r>
      <w:bookmarkStart w:id="44" w:name="fnref13"/>
      <w:bookmarkEnd w:id="4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C23284" w:rsidRDefault="00C2328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C23284">
        <w:rPr>
          <w:rFonts w:ascii="Times New Roman" w:hAnsi="Times New Roman" w:cs="Times New Roman"/>
          <w:sz w:val="22"/>
        </w:rPr>
        <w:t xml:space="preserve">В практическом плане это означает необходимость интеграции наноинформатики с потоками данных клинических информационных систем, мобильных приложений и облачных платформ обработки сигналов от носимых и имплантируемых </w:t>
      </w:r>
      <w:proofErr w:type="spellStart"/>
      <w:r w:rsidRPr="00C23284">
        <w:rPr>
          <w:rFonts w:ascii="Times New Roman" w:hAnsi="Times New Roman" w:cs="Times New Roman"/>
          <w:sz w:val="22"/>
        </w:rPr>
        <w:t>нанодатчиков</w:t>
      </w:r>
      <w:proofErr w:type="spellEnd"/>
      <w:r w:rsidRPr="00C23284">
        <w:rPr>
          <w:rFonts w:ascii="Times New Roman" w:hAnsi="Times New Roman" w:cs="Times New Roman"/>
          <w:sz w:val="22"/>
        </w:rPr>
        <w:t xml:space="preserve">. Такие системы должны не только агрегировать и фильтровать шумные временные </w:t>
      </w:r>
      <w:r w:rsidRPr="00C23284">
        <w:rPr>
          <w:rFonts w:ascii="Times New Roman" w:hAnsi="Times New Roman" w:cs="Times New Roman"/>
          <w:sz w:val="22"/>
        </w:rPr>
        <w:lastRenderedPageBreak/>
        <w:t xml:space="preserve">ряды (сердечный ритм, вариабельность, уровни глюкозы, концентрации </w:t>
      </w:r>
      <w:proofErr w:type="spellStart"/>
      <w:r w:rsidRPr="00C23284">
        <w:rPr>
          <w:rFonts w:ascii="Times New Roman" w:hAnsi="Times New Roman" w:cs="Times New Roman"/>
          <w:sz w:val="22"/>
        </w:rPr>
        <w:t>онкомаркеров</w:t>
      </w:r>
      <w:proofErr w:type="spellEnd"/>
      <w:r w:rsidRPr="00C23284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C23284">
        <w:rPr>
          <w:rFonts w:ascii="Times New Roman" w:hAnsi="Times New Roman" w:cs="Times New Roman"/>
          <w:sz w:val="22"/>
        </w:rPr>
        <w:t>нейродегенеративных</w:t>
      </w:r>
      <w:proofErr w:type="spellEnd"/>
      <w:r w:rsidRPr="00C23284">
        <w:rPr>
          <w:rFonts w:ascii="Times New Roman" w:hAnsi="Times New Roman" w:cs="Times New Roman"/>
          <w:sz w:val="22"/>
        </w:rPr>
        <w:t xml:space="preserve"> белков), но и </w:t>
      </w:r>
      <w:proofErr w:type="spellStart"/>
      <w:r w:rsidRPr="00C23284">
        <w:rPr>
          <w:rFonts w:ascii="Times New Roman" w:hAnsi="Times New Roman" w:cs="Times New Roman"/>
          <w:sz w:val="22"/>
        </w:rPr>
        <w:t>автоматизированно</w:t>
      </w:r>
      <w:proofErr w:type="spellEnd"/>
      <w:r w:rsidRPr="00C23284">
        <w:rPr>
          <w:rFonts w:ascii="Times New Roman" w:hAnsi="Times New Roman" w:cs="Times New Roman"/>
          <w:sz w:val="22"/>
        </w:rPr>
        <w:t xml:space="preserve"> аннотировать события, учитывать контекст (активность пациента, при</w:t>
      </w:r>
      <w:r>
        <w:rPr>
          <w:rFonts w:ascii="Times New Roman" w:hAnsi="Times New Roman" w:cs="Times New Roman"/>
          <w:sz w:val="22"/>
        </w:rPr>
        <w:t>е</w:t>
      </w:r>
      <w:r w:rsidRPr="00C23284">
        <w:rPr>
          <w:rFonts w:ascii="Times New Roman" w:hAnsi="Times New Roman" w:cs="Times New Roman"/>
          <w:sz w:val="22"/>
        </w:rPr>
        <w:t xml:space="preserve">м лекарств) и передавать уже предварительно проанализированные показатели в </w:t>
      </w:r>
      <w:proofErr w:type="spellStart"/>
      <w:r w:rsidRPr="00C23284">
        <w:rPr>
          <w:rFonts w:ascii="Times New Roman" w:hAnsi="Times New Roman" w:cs="Times New Roman"/>
          <w:sz w:val="22"/>
        </w:rPr>
        <w:t>наноинформационные</w:t>
      </w:r>
      <w:proofErr w:type="spellEnd"/>
      <w:r w:rsidRPr="00C23284">
        <w:rPr>
          <w:rFonts w:ascii="Times New Roman" w:hAnsi="Times New Roman" w:cs="Times New Roman"/>
          <w:sz w:val="22"/>
        </w:rPr>
        <w:t xml:space="preserve"> и клинические аналитические модули, где над ними работают алгоритмы машинного обучения и системы поддержки принятия врачебных решений.</w:t>
      </w:r>
    </w:p>
    <w:p w:rsidR="00C23284" w:rsidRPr="00DB5D7E" w:rsidRDefault="00C23284" w:rsidP="00C23284">
      <w:pPr>
        <w:spacing w:after="210" w:line="360" w:lineRule="auto"/>
        <w:jc w:val="center"/>
        <w:rPr>
          <w:rFonts w:ascii="Times New Roman" w:hAnsi="Times New Roman" w:cs="Times New Roman"/>
          <w:sz w:val="22"/>
        </w:rPr>
      </w:pPr>
      <w:r w:rsidRPr="00C23284">
        <w:rPr>
          <w:rFonts w:ascii="Times New Roman" w:hAnsi="Times New Roman" w:cs="Times New Roman"/>
          <w:sz w:val="22"/>
        </w:rPr>
        <w:drawing>
          <wp:inline distT="0" distB="0" distL="0" distR="0" wp14:anchorId="779D364B" wp14:editId="7CA482CF">
            <wp:extent cx="3923969" cy="239071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0467" cy="240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522" w:rsidRPr="00DB5D7E" w:rsidRDefault="00D45DA4" w:rsidP="00C23284">
      <w:pPr>
        <w:spacing w:after="210" w:line="360" w:lineRule="auto"/>
        <w:jc w:val="center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 xml:space="preserve">График 1 – Зависимость чувствительности </w:t>
      </w:r>
      <w:proofErr w:type="spellStart"/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>нанобиосенсора</w:t>
      </w:r>
      <w:proofErr w:type="spellEnd"/>
      <w:r w:rsidRPr="00DB5D7E">
        <w:rPr>
          <w:rFonts w:ascii="Times New Roman" w:eastAsia="source serif 4" w:hAnsi="Times New Roman" w:cs="Times New Roman"/>
          <w:b/>
          <w:color w:val="000000"/>
          <w:sz w:val="22"/>
        </w:rPr>
        <w:t xml:space="preserve"> от размера наночастиц‑меток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br/>
      </w:r>
    </w:p>
    <w:p w:rsidR="00A44522" w:rsidRPr="00CA4D3E" w:rsidRDefault="00D45DA4" w:rsidP="00582A5A">
      <w:pPr>
        <w:rPr>
          <w:rFonts w:ascii="Times New Roman" w:hAnsi="Times New Roman" w:cs="Times New Roman"/>
          <w:b/>
          <w:sz w:val="24"/>
        </w:rPr>
      </w:pPr>
      <w:bookmarkStart w:id="45" w:name="bm_5_3_регenerative_медицина_и_тк_71bd8a"/>
      <w:r w:rsidRPr="00CA4D3E">
        <w:rPr>
          <w:rFonts w:ascii="Times New Roman" w:hAnsi="Times New Roman" w:cs="Times New Roman"/>
          <w:b/>
          <w:sz w:val="24"/>
        </w:rPr>
        <w:t xml:space="preserve">5.3. </w:t>
      </w:r>
      <w:proofErr w:type="spellStart"/>
      <w:r w:rsidRPr="00CA4D3E">
        <w:rPr>
          <w:rFonts w:ascii="Times New Roman" w:hAnsi="Times New Roman" w:cs="Times New Roman"/>
          <w:b/>
          <w:sz w:val="24"/>
        </w:rPr>
        <w:t>Регenerative</w:t>
      </w:r>
      <w:proofErr w:type="spellEnd"/>
      <w:r w:rsidRPr="00CA4D3E">
        <w:rPr>
          <w:rFonts w:ascii="Times New Roman" w:hAnsi="Times New Roman" w:cs="Times New Roman"/>
          <w:b/>
          <w:sz w:val="24"/>
        </w:rPr>
        <w:t xml:space="preserve"> медицина и тканевая инженерия</w:t>
      </w:r>
      <w:bookmarkEnd w:id="45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Наноматериалы широко применяются для создания каркасов (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scaffold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) в тканевой инженерии и регенеративн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ой медицине, где важны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нанотопография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механические свойства и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биосовместимость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материалов. Наноинформатика помогает систематизировать данные о составе и структуре таких </w:t>
      </w:r>
      <w:r w:rsidR="0042732E" w:rsidRPr="00DB5D7E">
        <w:rPr>
          <w:rFonts w:ascii="Times New Roman" w:eastAsia="source serif 4" w:hAnsi="Times New Roman" w:cs="Times New Roman"/>
          <w:color w:val="000000"/>
          <w:sz w:val="22"/>
        </w:rPr>
        <w:t>каркас</w:t>
      </w:r>
      <w:r w:rsidR="0042732E">
        <w:rPr>
          <w:rFonts w:ascii="Times New Roman" w:eastAsia="source serif 4" w:hAnsi="Times New Roman" w:cs="Times New Roman"/>
          <w:color w:val="000000"/>
          <w:sz w:val="22"/>
        </w:rPr>
        <w:t>ных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‑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конструкций и сопоставлять их с результатами регенерации тканей.</w:t>
      </w:r>
      <w:bookmarkStart w:id="46" w:name="fnref11_4"/>
      <w:bookmarkEnd w:id="46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С помощью вычислительных моделей возможно прогнозировать, как изменения в наноструктуре материала повлияют на адгезию клеток, их дифференцировку и скорость заживления. Это открывает путь к рациональному дизай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ну биоматериалов, адаптированных под конкретные медицинские задачи (например, костная, нервная или кожная ткань).</w:t>
      </w:r>
      <w:bookmarkStart w:id="47" w:name="fnref10_3"/>
      <w:bookmarkEnd w:id="47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48" w:name="bm_6_связь_наноинформатики_с_боль_ba916c"/>
      <w:bookmarkStart w:id="49" w:name="_Toc230851998"/>
      <w:r w:rsidRPr="00DB5D7E">
        <w:t>6. Связь наноинфор</w:t>
      </w:r>
      <w:r w:rsidRPr="00DB5D7E">
        <w:t>матики с большими данными и ИИ</w:t>
      </w:r>
      <w:bookmarkEnd w:id="48"/>
      <w:bookmarkEnd w:id="49"/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50" w:name="bm_6_1_big_data_и_нанодатчики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 xml:space="preserve">6.1. </w:t>
      </w:r>
      <w:proofErr w:type="spellStart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Big</w:t>
      </w:r>
      <w:proofErr w:type="spellEnd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 xml:space="preserve"> </w:t>
      </w:r>
      <w:proofErr w:type="spellStart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Data</w:t>
      </w:r>
      <w:proofErr w:type="spellEnd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 xml:space="preserve"> и </w:t>
      </w:r>
      <w:proofErr w:type="spellStart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нанодатчики</w:t>
      </w:r>
      <w:bookmarkEnd w:id="50"/>
      <w:proofErr w:type="spellEnd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Современные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наночувствительные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системы, включая гибкие и растяжимые сенсоры, генерируют большие объ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мы данных, которые необходимо хранить, интегрировать и анализировать в реальном времени. Интеграц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ия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нанодатчиков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 аналитикой больших данных позволяет отслеживать динамику физиологических параметров, прогнозировать обострения хронических заболеваний и адаптировать терапию.</w:t>
      </w:r>
      <w:bookmarkStart w:id="51" w:name="fnref13_1"/>
      <w:bookmarkStart w:id="52" w:name="fnref11_5"/>
      <w:bookmarkEnd w:id="51"/>
      <w:bookmarkEnd w:id="52"/>
      <w:r w:rsidR="00CA4D3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lastRenderedPageBreak/>
        <w:t xml:space="preserve">Особенность таких данных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высокая частота измерений,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мультипараметричность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сильная зависимость от контекста использования (положение сенсора, физическая активность пациента и т.п.). Наноинформатика в этом случае выступает как специализированный слой обр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аботки данных, который учитывает физику работы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наносенсора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его взаимодействие с биологической средой.</w:t>
      </w:r>
      <w:bookmarkStart w:id="53" w:name="fnref14"/>
      <w:bookmarkEnd w:id="5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CA4D3E" w:rsidRDefault="00D45DA4" w:rsidP="00582A5A">
      <w:pPr>
        <w:rPr>
          <w:rFonts w:ascii="Times New Roman" w:hAnsi="Times New Roman" w:cs="Times New Roman"/>
          <w:b/>
          <w:sz w:val="24"/>
        </w:rPr>
      </w:pPr>
      <w:bookmarkStart w:id="54" w:name="bm_6_2_машинное_обучение_и_ии_в_н_60c1d8"/>
      <w:r w:rsidRPr="00CA4D3E">
        <w:rPr>
          <w:rFonts w:ascii="Times New Roman" w:hAnsi="Times New Roman" w:cs="Times New Roman"/>
          <w:b/>
          <w:sz w:val="24"/>
        </w:rPr>
        <w:t xml:space="preserve">6.2. Машинное обучение и ИИ в </w:t>
      </w:r>
      <w:proofErr w:type="spellStart"/>
      <w:r w:rsidRPr="00CA4D3E">
        <w:rPr>
          <w:rFonts w:ascii="Times New Roman" w:hAnsi="Times New Roman" w:cs="Times New Roman"/>
          <w:b/>
          <w:sz w:val="24"/>
        </w:rPr>
        <w:t>наномедицине</w:t>
      </w:r>
      <w:bookmarkEnd w:id="54"/>
      <w:proofErr w:type="spellEnd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Методы машинного обучения и искусственного инте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ллекта особенно эффективно применяются в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для выявления нелинейных зависимостей между структурой наночастиц и их биологическими эффектами. Используются как регрессионные модели и ансамблевые методы (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Random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Forest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, градиентный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бустинг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), так и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глубокие нейронные сети, включая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графовые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нейронные сети для обработки структурных данных.</w:t>
      </w:r>
      <w:bookmarkStart w:id="55" w:name="fnref5_10"/>
      <w:bookmarkEnd w:id="55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Алгоритмы ИИ позволяют оптимизировать дизайн наночастиц, улучшать точность предсказаний токсичности и эф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фективности, а также выявлять скрытые паттерны в многомерных наборах данных. В перспективе это может существенно сократить объ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vivo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экспериментов и ускорить переход от лабораторных разработок к клинической практике.</w:t>
      </w:r>
      <w:bookmarkStart w:id="56" w:name="fnref10_5"/>
      <w:bookmarkEnd w:id="56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noProof/>
          <w:sz w:val="22"/>
        </w:rPr>
      </w:r>
      <w:r w:rsidRPr="00DB5D7E">
        <w:rPr>
          <w:rFonts w:ascii="Times New Roman" w:hAnsi="Times New Roman" w:cs="Times New Roman"/>
          <w:noProof/>
          <w:sz w:val="22"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44522" w:rsidRPr="00DB5D7E" w:rsidRDefault="00D45DA4" w:rsidP="00880DC2">
      <w:pPr>
        <w:pStyle w:val="Heading1"/>
      </w:pPr>
      <w:bookmarkStart w:id="57" w:name="bm_7_наноинформатика_в_смежных_областях"/>
      <w:bookmarkStart w:id="58" w:name="_Toc230851999"/>
      <w:r w:rsidRPr="00DB5D7E">
        <w:t>7. Наноинформатика в смежных областях</w:t>
      </w:r>
      <w:bookmarkEnd w:id="57"/>
      <w:bookmarkEnd w:id="58"/>
    </w:p>
    <w:p w:rsidR="00A44522" w:rsidRPr="00CA4D3E" w:rsidRDefault="00D45DA4" w:rsidP="00DB5D7E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</w:rPr>
      </w:pPr>
      <w:bookmarkStart w:id="59" w:name="bm_7_1_экологическая_нанотоксикология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 xml:space="preserve">7.1. Экологическая </w:t>
      </w:r>
      <w:proofErr w:type="spellStart"/>
      <w:r w:rsidRPr="00CA4D3E">
        <w:rPr>
          <w:rFonts w:ascii="Times New Roman" w:eastAsia="source serif 4" w:hAnsi="Times New Roman" w:cs="Times New Roman"/>
          <w:b/>
          <w:color w:val="000000"/>
          <w:sz w:val="24"/>
        </w:rPr>
        <w:t>нанотоксикология</w:t>
      </w:r>
      <w:bookmarkEnd w:id="59"/>
      <w:proofErr w:type="spellEnd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В смежной с медициной области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экологической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нанотоксикологии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–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используется для оценки риска воздействия наноматериалов на окружающую среду и биоценозы. В этом контексте она помогает сопоставлять данные о выбросах наночастиц, их миграции в экосистемах и токсических эффектах для различных организмов.</w:t>
      </w:r>
      <w:bookmarkStart w:id="60" w:name="fnref9_4"/>
      <w:bookmarkEnd w:id="60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Создаются модели, предсказывающие токсичность наноматериалов по их структуре, аналогично подходам QSAR в химии, что позволяет до проведения масштабных испытаний оценивать потенциальную опасность новы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х наноматериалов. Это помогает формировать более осознанную регуляторную политику в отношении производства и применения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нанопродукции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>.</w:t>
      </w:r>
      <w:bookmarkStart w:id="61" w:name="fnref9_5"/>
      <w:bookmarkEnd w:id="61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CA4D3E" w:rsidRDefault="00D45DA4" w:rsidP="00582A5A">
      <w:pPr>
        <w:rPr>
          <w:rFonts w:ascii="Times New Roman" w:hAnsi="Times New Roman" w:cs="Times New Roman"/>
          <w:b/>
          <w:sz w:val="24"/>
        </w:rPr>
      </w:pPr>
      <w:bookmarkStart w:id="62" w:name="bm_7_2_промышленность_и_фармацевтика"/>
      <w:r w:rsidRPr="00CA4D3E">
        <w:rPr>
          <w:rFonts w:ascii="Times New Roman" w:hAnsi="Times New Roman" w:cs="Times New Roman"/>
          <w:b/>
          <w:sz w:val="24"/>
        </w:rPr>
        <w:t>7.2. Промышленность и фармацевтика</w:t>
      </w:r>
      <w:bookmarkEnd w:id="62"/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В промышленности и фармацевт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ике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поддерживает разработку и контроль качества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наноструктурированных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форм лекарств, косметики и функциональных материалов. Здесь важны стабильность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наноразмерных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систем, масштабируемость процессов и соответствие нормативным требованиям.</w:t>
      </w:r>
      <w:bookmarkStart w:id="63" w:name="fnref4_1"/>
      <w:bookmarkEnd w:id="63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DB5D7E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</w:rPr>
        <w:t>Использование единой информационной инфраструктуры позволяет интегрировать данные от разных производственных линий и R&amp;D‑подразделений, ускоряя внедрение инноваций и улучшая прослеживаемость продукта по всей цепочке поставок. Это особенно актуально с уч</w:t>
      </w:r>
      <w:r w:rsidR="00582A5A">
        <w:rPr>
          <w:rFonts w:ascii="Times New Roman" w:eastAsia="source serif 4" w:hAnsi="Times New Roman" w:cs="Times New Roman"/>
          <w:color w:val="000000"/>
          <w:sz w:val="22"/>
        </w:rPr>
        <w:t>е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>то</w:t>
      </w:r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м растущего рынка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</w:rPr>
        <w:t>наномедицины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</w:rPr>
        <w:t xml:space="preserve"> и усиления регуляторного внимания к безопасности наноматериалов.</w:t>
      </w:r>
      <w:bookmarkStart w:id="64" w:name="fnref3_2"/>
      <w:bookmarkEnd w:id="64"/>
      <w:r w:rsidR="00DB5D7E"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A44522" w:rsidP="00DB5D7E">
      <w:pPr>
        <w:spacing w:before="210" w:after="0" w:line="360" w:lineRule="auto"/>
        <w:jc w:val="both"/>
        <w:rPr>
          <w:rFonts w:ascii="Times New Roman" w:hAnsi="Times New Roman" w:cs="Times New Roman"/>
          <w:sz w:val="22"/>
        </w:rPr>
      </w:pPr>
    </w:p>
    <w:p w:rsidR="00A44522" w:rsidRPr="00DB5D7E" w:rsidRDefault="00D45DA4" w:rsidP="00880DC2">
      <w:pPr>
        <w:pStyle w:val="Heading1"/>
      </w:pPr>
      <w:bookmarkStart w:id="65" w:name="bm_8_этические_и_регуляторные_аспекты"/>
      <w:bookmarkStart w:id="66" w:name="_Toc230852000"/>
      <w:r w:rsidRPr="00DB5D7E">
        <w:t>8. Этические и регуляторные аспекты</w:t>
      </w:r>
      <w:bookmarkEnd w:id="65"/>
      <w:bookmarkEnd w:id="66"/>
    </w:p>
    <w:p w:rsidR="001F73DD" w:rsidRPr="001F73DD" w:rsidRDefault="001F73DD" w:rsidP="001F73DD">
      <w:pPr>
        <w:pStyle w:val="my-2"/>
        <w:spacing w:line="360" w:lineRule="auto"/>
        <w:jc w:val="both"/>
        <w:rPr>
          <w:rStyle w:val="inline-block"/>
          <w:sz w:val="22"/>
          <w:lang w:val="ru-RU"/>
        </w:rPr>
      </w:pPr>
      <w:r w:rsidRPr="001F73DD">
        <w:rPr>
          <w:sz w:val="22"/>
          <w:lang w:val="ru-RU"/>
        </w:rPr>
        <w:t xml:space="preserve">Широкое применение наноинформатики в медицине поднимает ряд этических и правовых вопросов, связанных с конфиденциальностью </w:t>
      </w:r>
      <w:proofErr w:type="spellStart"/>
      <w:r w:rsidRPr="001F73DD">
        <w:rPr>
          <w:sz w:val="22"/>
          <w:lang w:val="ru-RU"/>
        </w:rPr>
        <w:t>пациентских</w:t>
      </w:r>
      <w:proofErr w:type="spellEnd"/>
      <w:r w:rsidRPr="001F73DD">
        <w:rPr>
          <w:sz w:val="22"/>
          <w:lang w:val="ru-RU"/>
        </w:rPr>
        <w:t xml:space="preserve"> данных, прозрачностью алгоритмов и возможной дискриминацией при принятии решений на основе ИИ</w:t>
      </w:r>
      <w:r w:rsidRPr="001F73DD">
        <w:rPr>
          <w:sz w:val="22"/>
          <w:lang w:val="ru-RU"/>
        </w:rPr>
        <w:noBreakHyphen/>
        <w:t>моделей, которые используют большие массивы клинической и сенсорной информации. Особенно остро стоит проблема того, что обучающие выборки для таких моделей могут быть неполными или смещёнными, что приводит к систематическим ошибкам в отношении уязвимых групп пациентов и требует постоянного мониторинга, аудита и документирования источников данных. Помимо этого, необходима прозрачность в отношении характеристик применяемых наноматериалов, их потенциальных рисков для здоровья и принципов работы алгоритмов, чтобы пациенты и врачи могли понимать основания для тех или иных рекомендаций и оценивать баланс «польза–риск».</w:t>
      </w:r>
    </w:p>
    <w:p w:rsidR="00A44522" w:rsidRDefault="001F73DD" w:rsidP="001F73DD">
      <w:pPr>
        <w:pStyle w:val="my-2"/>
        <w:spacing w:line="360" w:lineRule="auto"/>
        <w:jc w:val="both"/>
        <w:rPr>
          <w:lang w:val="ru-RU"/>
        </w:rPr>
      </w:pPr>
      <w:r w:rsidRPr="001F73DD">
        <w:rPr>
          <w:sz w:val="22"/>
          <w:lang w:val="ru-RU"/>
        </w:rPr>
        <w:t xml:space="preserve"> </w:t>
      </w:r>
      <w:r w:rsidRPr="001F73DD">
        <w:rPr>
          <w:sz w:val="22"/>
          <w:lang w:val="ru-RU"/>
        </w:rPr>
        <w:t xml:space="preserve">Регуляторные органы постепенно разрабатывают рекомендации по описанию наноматериалов, валидации моделей и обмену данными, чтобы обеспечить баланс между инновациями и безопасностью: примером могут служить руководства </w:t>
      </w:r>
      <w:r w:rsidRPr="001F73DD">
        <w:rPr>
          <w:sz w:val="22"/>
        </w:rPr>
        <w:t>FDA</w:t>
      </w:r>
      <w:r w:rsidRPr="001F73DD">
        <w:rPr>
          <w:sz w:val="22"/>
          <w:lang w:val="ru-RU"/>
        </w:rPr>
        <w:t xml:space="preserve"> по лекарственным препаратам, содержащим наноматериалы, и инициативы по управлению медицинскими данными и приватностью на уровне ОЭСР и национальных систем здравоохранения. Эти документы подчёркивают необходимость стандартизованных схем </w:t>
      </w:r>
      <w:proofErr w:type="spellStart"/>
      <w:r w:rsidRPr="001F73DD">
        <w:rPr>
          <w:sz w:val="22"/>
          <w:lang w:val="ru-RU"/>
        </w:rPr>
        <w:t>характеризования</w:t>
      </w:r>
      <w:proofErr w:type="spellEnd"/>
      <w:r w:rsidRPr="001F73DD">
        <w:rPr>
          <w:sz w:val="22"/>
          <w:lang w:val="ru-RU"/>
        </w:rPr>
        <w:t xml:space="preserve"> наночастиц (размер, распределение, заряд, поверхность), требований к качеству данных и принципов ответственного использования ИИ, включая информированное согласие и возможность объяснить автоматизированные решения. Наноинформатика, в свою очередь, может поддерживать такие процессы, предоставляя инструменты для стандартизованной отчётности и аудита данных, ведения прослеживаемых журналов изменений, а также реализации политик управления доступом и анонимизации, что облегчает </w:t>
      </w:r>
      <w:r w:rsidRPr="001F73DD">
        <w:rPr>
          <w:lang w:val="ru-RU"/>
        </w:rPr>
        <w:t xml:space="preserve">соблюдение нормативных требований и повышает доверие к </w:t>
      </w:r>
      <w:proofErr w:type="spellStart"/>
      <w:r w:rsidRPr="001F73DD">
        <w:rPr>
          <w:lang w:val="ru-RU"/>
        </w:rPr>
        <w:t>наномедицинским</w:t>
      </w:r>
      <w:proofErr w:type="spellEnd"/>
      <w:r w:rsidRPr="001F73DD">
        <w:rPr>
          <w:lang w:val="ru-RU"/>
        </w:rPr>
        <w:t xml:space="preserve"> технологиям.</w:t>
      </w:r>
    </w:p>
    <w:p w:rsid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1F73DD" w:rsidRPr="001F73DD" w:rsidRDefault="001F73DD" w:rsidP="001F73DD">
      <w:pPr>
        <w:pStyle w:val="my-2"/>
        <w:spacing w:line="360" w:lineRule="auto"/>
        <w:jc w:val="both"/>
        <w:rPr>
          <w:lang w:val="ru-RU"/>
        </w:rPr>
      </w:pPr>
    </w:p>
    <w:p w:rsidR="00A44522" w:rsidRPr="00DB5D7E" w:rsidRDefault="00D45DA4" w:rsidP="00880DC2">
      <w:pPr>
        <w:pStyle w:val="Heading1"/>
      </w:pPr>
      <w:bookmarkStart w:id="67" w:name="заключение"/>
      <w:bookmarkStart w:id="68" w:name="_Toc230852001"/>
      <w:r w:rsidRPr="00DB5D7E">
        <w:lastRenderedPageBreak/>
        <w:t>Заключение</w:t>
      </w:r>
      <w:bookmarkEnd w:id="67"/>
      <w:bookmarkEnd w:id="68"/>
    </w:p>
    <w:p w:rsidR="001F73DD" w:rsidRPr="001F73DD" w:rsidRDefault="001F73DD" w:rsidP="001F73DD">
      <w:pPr>
        <w:spacing w:after="210" w:line="360" w:lineRule="auto"/>
        <w:jc w:val="both"/>
        <w:rPr>
          <w:rFonts w:ascii="Times New Roman" w:eastAsia="source serif 4" w:hAnsi="Times New Roman" w:cs="Times New Roman"/>
          <w:color w:val="000000"/>
          <w:sz w:val="22"/>
        </w:rPr>
      </w:pPr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Наноинформатика становится неотъемлемой частью современного развития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наномедицины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и смежных областей, обеспечивая систематизацию, анализ и моделирование данных о наноматериалах и их взаимодействии с живыми системами на разных уровнях – от молекулярного до органного.  Она опирается на развитую приборостроительную и метрологическую базу, которая обеспечивает достоверную характеристику размера, формы, поверхностных свойств и биологической активности наночастиц, а также на методы больших данных и искусственного интеллекта, позволяя ускорять разработку новых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нанолекарств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, повышать безопасность и эффективность нанотехнологий и уменьшать объём дорогостоящих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vivo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‑экспериментов. </w:t>
      </w:r>
    </w:p>
    <w:p w:rsidR="001F73DD" w:rsidRPr="001F73DD" w:rsidRDefault="001F73DD" w:rsidP="001F73DD">
      <w:pPr>
        <w:spacing w:after="210" w:line="360" w:lineRule="auto"/>
        <w:jc w:val="both"/>
        <w:rPr>
          <w:rFonts w:ascii="Times New Roman" w:eastAsia="source serif 4" w:hAnsi="Times New Roman" w:cs="Times New Roman"/>
          <w:color w:val="000000"/>
          <w:sz w:val="22"/>
        </w:rPr>
      </w:pPr>
      <w:r w:rsidRPr="001F73DD">
        <w:rPr>
          <w:rFonts w:ascii="Times New Roman" w:eastAsia="source serif 4" w:hAnsi="Times New Roman" w:cs="Times New Roman"/>
          <w:color w:val="000000"/>
          <w:sz w:val="22"/>
        </w:rPr>
        <w:t>Ключевая роль наноинформатики проявляется в том, что она превращает разрозненные экспериментальные результаты, протоколы синтеза, токсикологические данные и клинические показатели в связанное информационное пространство, пригодное для вычислительного моделирования и предсказаний.  На основе накопленных «нано‑данных» создаются модели, способные прогнозировать свойства и биологическое поведение новых наноматериалов ещё до их синтеза или клинического тестирования, что делает возможным более рациональный, «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по‑цифровому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управляемый» дизайн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наномедицинских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систем.  В этом смысле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наноинформатика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выступает как трансляционная прослойка между фундаментальными исследованиями и практической медициной, помогая быстрее доводить перспективные разработки до стадии клинического применения. </w:t>
      </w:r>
    </w:p>
    <w:p w:rsidR="001F73DD" w:rsidRPr="001F73DD" w:rsidRDefault="001F73DD" w:rsidP="001F73DD">
      <w:pPr>
        <w:spacing w:after="210" w:line="360" w:lineRule="auto"/>
        <w:jc w:val="both"/>
        <w:rPr>
          <w:rFonts w:ascii="Times New Roman" w:eastAsia="source serif 4" w:hAnsi="Times New Roman" w:cs="Times New Roman"/>
          <w:color w:val="000000"/>
          <w:sz w:val="22"/>
        </w:rPr>
      </w:pPr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В ближайшие годы ожидается дальнейшее развитие онлайновых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наноинформационных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платформ и специализированных репозиториев, поддерживающих стандартизованную загрузку данных, их автоматическую проверку качества, а также совместную работу исследовательских групп из разных стран.  Параллельно будет усиливаться интеграция наноинформатики с биоинформатикой, клиническими информационными системами и инструментами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in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silico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нанотоксикологии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, что позволит объединять данные о наноматериалах с «омическими» профилями, электронными медицинскими записями и результатами моделирования безопасности.  Ожидается и расширение регуляторной и этической базы: регуляторы всё активнее рассматривают вопросы стандартизации описаний наноматериалов, прозрачности моделей и управления данными, а сами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наноинформационные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инструменты включают механизмы прослеживаемости, аудита и объяснимого ИИ. </w:t>
      </w:r>
    </w:p>
    <w:p w:rsidR="001F73DD" w:rsidRDefault="001F73DD" w:rsidP="001F73DD">
      <w:pPr>
        <w:spacing w:after="210" w:line="360" w:lineRule="auto"/>
        <w:jc w:val="both"/>
        <w:rPr>
          <w:rFonts w:ascii="Times New Roman" w:hAnsi="Times New Roman" w:cs="Times New Roman"/>
          <w:noProof/>
          <w:sz w:val="22"/>
        </w:rPr>
      </w:pPr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Все это делает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наноинформатику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 xml:space="preserve"> ключевой междисциплинарной областью на стыке приборостроения, наноинженерии, медицины, материаловедения и информационных технологий, которая не только сопровождает развитие </w:t>
      </w:r>
      <w:proofErr w:type="spellStart"/>
      <w:r w:rsidRPr="001F73DD">
        <w:rPr>
          <w:rFonts w:ascii="Times New Roman" w:eastAsia="source serif 4" w:hAnsi="Times New Roman" w:cs="Times New Roman"/>
          <w:color w:val="000000"/>
          <w:sz w:val="22"/>
        </w:rPr>
        <w:t>наномедицины</w:t>
      </w:r>
      <w:proofErr w:type="spellEnd"/>
      <w:r w:rsidRPr="001F73DD">
        <w:rPr>
          <w:rFonts w:ascii="Times New Roman" w:eastAsia="source serif 4" w:hAnsi="Times New Roman" w:cs="Times New Roman"/>
          <w:color w:val="000000"/>
          <w:sz w:val="22"/>
        </w:rPr>
        <w:t>, но и во всё большей степени задаёт траекторию её эволюции.  Для будущих специалистов – инженеров‑приборостроителей, метрологов, биомедицинских инженеров и разработчиков алгоритмов – владение основами наноинформатики, умение работать с нано‑данными и критически оценивать вычислительные модели становится важным профессиональным навыком, определяющим конкурентоспособность и качество принимаемых решений в медицине следующего поколения.</w:t>
      </w:r>
    </w:p>
    <w:p w:rsidR="00A44522" w:rsidRPr="00DB5D7E" w:rsidRDefault="001F73DD" w:rsidP="001F73DD">
      <w:pPr>
        <w:spacing w:after="210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hAnsi="Times New Roman" w:cs="Times New Roman"/>
          <w:sz w:val="22"/>
        </w:rPr>
        <w:t xml:space="preserve"> </w:t>
      </w:r>
    </w:p>
    <w:p w:rsidR="00A44522" w:rsidRPr="00DB5D7E" w:rsidRDefault="00D45DA4" w:rsidP="00880DC2">
      <w:pPr>
        <w:pStyle w:val="Heading1"/>
      </w:pPr>
      <w:bookmarkStart w:id="69" w:name="список_использованных_источников"/>
      <w:bookmarkStart w:id="70" w:name="_Toc230852002"/>
      <w:r w:rsidRPr="00DB5D7E">
        <w:lastRenderedPageBreak/>
        <w:t>Список использованных источников</w:t>
      </w:r>
      <w:bookmarkEnd w:id="69"/>
      <w:bookmarkEnd w:id="70"/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Nanoinformatics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: Emerging technology for prediction and management of nanomedicine performance, 2025.</w:t>
      </w:r>
      <w:bookmarkStart w:id="71" w:name="fnref5_14"/>
      <w:bookmarkEnd w:id="71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An Onl</w:t>
      </w: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ine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Nanoinformatics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 Platform Empowering Data Annotation and Modeling for Nanostructures, 2024.</w:t>
      </w:r>
      <w:bookmarkStart w:id="72" w:name="fnref12_2"/>
      <w:bookmarkEnd w:id="72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Progressing Biomedicine with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Nanoinformatics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AZoNano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, 2022.</w:t>
      </w:r>
      <w:bookmarkStart w:id="73" w:name="fnref1_14"/>
      <w:bookmarkEnd w:id="73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NANOINFORMA</w:t>
      </w: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TICS, COMPUTER APPLICATIONS FOR NANOMEDICINE, Social Informatics Journal, 2023.</w:t>
      </w:r>
      <w:bookmarkStart w:id="74" w:name="fnref2_16"/>
      <w:bookmarkEnd w:id="74"/>
      <w:r w:rsidRPr="00DB5D7E">
        <w:rPr>
          <w:rFonts w:ascii="Times New Roman" w:hAnsi="Times New Roman" w:cs="Times New Roman"/>
          <w:sz w:val="22"/>
        </w:rPr>
        <w:fldChar w:fldCharType="begin"/>
      </w:r>
      <w:r w:rsidRPr="00DB5D7E">
        <w:rPr>
          <w:rFonts w:ascii="Times New Roman" w:hAnsi="Times New Roman" w:cs="Times New Roman"/>
          <w:sz w:val="22"/>
          <w:lang w:val="en-US"/>
        </w:rPr>
        <w:instrText xml:space="preserve"> HYPERLINK \l "fn2" \h </w:instrText>
      </w:r>
      <w:r w:rsidRPr="00DB5D7E">
        <w:rPr>
          <w:rFonts w:ascii="Times New Roman" w:hAnsi="Times New Roman" w:cs="Times New Roman"/>
          <w:sz w:val="22"/>
        </w:rPr>
        <w:fldChar w:fldCharType="separate"/>
      </w:r>
      <w:r w:rsidRPr="00DB5D7E">
        <w:rPr>
          <w:rFonts w:ascii="Times New Roman" w:eastAsia="helvetica neue" w:hAnsi="Times New Roman" w:cs="Times New Roman"/>
          <w:sz w:val="22"/>
          <w:u w:val="single"/>
          <w:vertAlign w:val="superscript"/>
        </w:rPr>
        <w:t>[2]</w:t>
      </w:r>
      <w:r w:rsidRPr="00DB5D7E">
        <w:rPr>
          <w:rFonts w:ascii="Times New Roman" w:eastAsia="helvetica neue" w:hAnsi="Times New Roman" w:cs="Times New Roman"/>
          <w:sz w:val="22"/>
          <w:u w:val="single"/>
          <w:vertAlign w:val="superscript"/>
        </w:rPr>
        <w:fldChar w:fldCharType="end"/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Integrating Green Synthesis and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Nanoinformatics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 for Advanced Nanomaterials,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Nanochem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 Res, 2022.</w:t>
      </w:r>
      <w:bookmarkStart w:id="75" w:name="fnref15"/>
      <w:bookmarkEnd w:id="75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NanoMixHamster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: Web-based Tool for Predicting Cytotoxicity of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TiO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₂-based Multicomponent Nanomaterials, Nanotoxicology, 2022.</w:t>
      </w:r>
      <w:bookmarkStart w:id="76" w:name="fnref9_8"/>
      <w:bookmarkEnd w:id="76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New Challenges for Biomedical Informatics at the Nano Level, 2021–2022.</w:t>
      </w:r>
      <w:bookmarkStart w:id="77" w:name="fnref7_9"/>
      <w:bookmarkEnd w:id="77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C</w:t>
      </w: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omputational Studies in Nanoparticles and Nanomedicine, conference track, 2022–2023.</w:t>
      </w:r>
      <w:bookmarkStart w:id="78" w:name="fnref14_1"/>
      <w:bookmarkEnd w:id="78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Nano and Big Data in Healthcare using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Nanosensors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, 2024.</w:t>
      </w:r>
      <w:bookmarkStart w:id="79" w:name="fnref13_3"/>
      <w:bookmarkEnd w:id="79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Nanotechnology Advances for Biomedical Applications,</w:t>
      </w: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 Frontiers in Nanotechnology, 2022–2024.</w:t>
      </w:r>
      <w:bookmarkStart w:id="80" w:name="fnref6_17"/>
      <w:bookmarkEnd w:id="80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Nanomedicine Market Size, Share, and Growth to 2034, IMARC Group, 2025.</w:t>
      </w:r>
      <w:bookmarkStart w:id="81" w:name="fnref3_3"/>
      <w:bookmarkEnd w:id="81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 xml:space="preserve">The Global Nanomedicine Market: Key Players and Trends, </w:t>
      </w:r>
      <w:proofErr w:type="spellStart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AZoNano</w:t>
      </w:r>
      <w:proofErr w:type="spellEnd"/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, 2024.</w:t>
      </w:r>
      <w:bookmarkStart w:id="82" w:name="fnref4_3"/>
      <w:bookmarkEnd w:id="82"/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Machine Learning and Artificial Intelligence in Nanomedicine, 2025.</w:t>
      </w:r>
      <w:bookmarkStart w:id="83" w:name="fnref10_8"/>
      <w:bookmarkEnd w:id="83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A44522" w:rsidRPr="00DB5D7E" w:rsidRDefault="00D45DA4" w:rsidP="00DB5D7E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DB5D7E">
        <w:rPr>
          <w:rFonts w:ascii="Times New Roman" w:eastAsia="source serif 4" w:hAnsi="Times New Roman" w:cs="Times New Roman"/>
          <w:color w:val="000000"/>
          <w:sz w:val="22"/>
          <w:lang w:val="en-US"/>
        </w:rPr>
        <w:t>Five Medical Applications for Nanotechnology in 2025, Aligned Bio, 2025.</w:t>
      </w:r>
      <w:bookmarkStart w:id="84" w:name="fnref11_6"/>
      <w:bookmarkStart w:id="85" w:name="fn16"/>
      <w:bookmarkEnd w:id="84"/>
      <w:bookmarkEnd w:id="85"/>
      <w:r w:rsidR="00DB5D7E" w:rsidRPr="00DB5D7E">
        <w:rPr>
          <w:rFonts w:ascii="Times New Roman" w:hAnsi="Times New Roman" w:cs="Times New Roman"/>
          <w:sz w:val="22"/>
          <w:lang w:val="en-US"/>
        </w:rPr>
        <w:t xml:space="preserve"> </w:t>
      </w:r>
    </w:p>
    <w:sectPr w:rsidR="00A44522" w:rsidRPr="00DB5D7E" w:rsidSect="00DB5D7E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03FF"/>
    <w:multiLevelType w:val="hybridMultilevel"/>
    <w:tmpl w:val="FE1C0094"/>
    <w:lvl w:ilvl="0" w:tplc="74240C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6F40338">
      <w:numFmt w:val="decimal"/>
      <w:lvlText w:val=""/>
      <w:lvlJc w:val="left"/>
    </w:lvl>
    <w:lvl w:ilvl="2" w:tplc="F5B0F1D0">
      <w:numFmt w:val="decimal"/>
      <w:lvlText w:val=""/>
      <w:lvlJc w:val="left"/>
    </w:lvl>
    <w:lvl w:ilvl="3" w:tplc="61DEF916">
      <w:numFmt w:val="decimal"/>
      <w:lvlText w:val=""/>
      <w:lvlJc w:val="left"/>
    </w:lvl>
    <w:lvl w:ilvl="4" w:tplc="7318D512">
      <w:numFmt w:val="decimal"/>
      <w:lvlText w:val=""/>
      <w:lvlJc w:val="left"/>
    </w:lvl>
    <w:lvl w:ilvl="5" w:tplc="AEBC1952">
      <w:numFmt w:val="decimal"/>
      <w:lvlText w:val=""/>
      <w:lvlJc w:val="left"/>
    </w:lvl>
    <w:lvl w:ilvl="6" w:tplc="DE668B88">
      <w:numFmt w:val="decimal"/>
      <w:lvlText w:val=""/>
      <w:lvlJc w:val="left"/>
    </w:lvl>
    <w:lvl w:ilvl="7" w:tplc="537C55C8">
      <w:numFmt w:val="decimal"/>
      <w:lvlText w:val=""/>
      <w:lvlJc w:val="left"/>
    </w:lvl>
    <w:lvl w:ilvl="8" w:tplc="5ACA74F4">
      <w:numFmt w:val="decimal"/>
      <w:lvlText w:val=""/>
      <w:lvlJc w:val="left"/>
    </w:lvl>
  </w:abstractNum>
  <w:abstractNum w:abstractNumId="1" w15:restartNumberingAfterBreak="0">
    <w:nsid w:val="27161F50"/>
    <w:multiLevelType w:val="hybridMultilevel"/>
    <w:tmpl w:val="F18E6686"/>
    <w:lvl w:ilvl="0" w:tplc="85EC500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704136">
      <w:numFmt w:val="decimal"/>
      <w:lvlText w:val=""/>
      <w:lvlJc w:val="left"/>
    </w:lvl>
    <w:lvl w:ilvl="2" w:tplc="21BED4F4">
      <w:numFmt w:val="decimal"/>
      <w:lvlText w:val=""/>
      <w:lvlJc w:val="left"/>
    </w:lvl>
    <w:lvl w:ilvl="3" w:tplc="182CCE8A">
      <w:numFmt w:val="decimal"/>
      <w:lvlText w:val=""/>
      <w:lvlJc w:val="left"/>
    </w:lvl>
    <w:lvl w:ilvl="4" w:tplc="FEC42D0E">
      <w:numFmt w:val="decimal"/>
      <w:lvlText w:val=""/>
      <w:lvlJc w:val="left"/>
    </w:lvl>
    <w:lvl w:ilvl="5" w:tplc="C27ED1AC">
      <w:numFmt w:val="decimal"/>
      <w:lvlText w:val=""/>
      <w:lvlJc w:val="left"/>
    </w:lvl>
    <w:lvl w:ilvl="6" w:tplc="49968A04">
      <w:numFmt w:val="decimal"/>
      <w:lvlText w:val=""/>
      <w:lvlJc w:val="left"/>
    </w:lvl>
    <w:lvl w:ilvl="7" w:tplc="3926D81E">
      <w:numFmt w:val="decimal"/>
      <w:lvlText w:val=""/>
      <w:lvlJc w:val="left"/>
    </w:lvl>
    <w:lvl w:ilvl="8" w:tplc="8DA43BDC">
      <w:numFmt w:val="decimal"/>
      <w:lvlText w:val=""/>
      <w:lvlJc w:val="left"/>
    </w:lvl>
  </w:abstractNum>
  <w:abstractNum w:abstractNumId="2" w15:restartNumberingAfterBreak="0">
    <w:nsid w:val="2E412ED0"/>
    <w:multiLevelType w:val="hybridMultilevel"/>
    <w:tmpl w:val="5978AD8A"/>
    <w:lvl w:ilvl="0" w:tplc="FCBA04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90AA2E">
      <w:numFmt w:val="decimal"/>
      <w:lvlText w:val=""/>
      <w:lvlJc w:val="left"/>
    </w:lvl>
    <w:lvl w:ilvl="2" w:tplc="2F483788">
      <w:numFmt w:val="decimal"/>
      <w:lvlText w:val=""/>
      <w:lvlJc w:val="left"/>
    </w:lvl>
    <w:lvl w:ilvl="3" w:tplc="B448ABBC">
      <w:numFmt w:val="decimal"/>
      <w:lvlText w:val=""/>
      <w:lvlJc w:val="left"/>
    </w:lvl>
    <w:lvl w:ilvl="4" w:tplc="F68CFFD4">
      <w:numFmt w:val="decimal"/>
      <w:lvlText w:val=""/>
      <w:lvlJc w:val="left"/>
    </w:lvl>
    <w:lvl w:ilvl="5" w:tplc="13089550">
      <w:numFmt w:val="decimal"/>
      <w:lvlText w:val=""/>
      <w:lvlJc w:val="left"/>
    </w:lvl>
    <w:lvl w:ilvl="6" w:tplc="A37EC3C6">
      <w:numFmt w:val="decimal"/>
      <w:lvlText w:val=""/>
      <w:lvlJc w:val="left"/>
    </w:lvl>
    <w:lvl w:ilvl="7" w:tplc="FA5C5D8C">
      <w:numFmt w:val="decimal"/>
      <w:lvlText w:val=""/>
      <w:lvlJc w:val="left"/>
    </w:lvl>
    <w:lvl w:ilvl="8" w:tplc="4BAA4F9A">
      <w:numFmt w:val="decimal"/>
      <w:lvlText w:val=""/>
      <w:lvlJc w:val="left"/>
    </w:lvl>
  </w:abstractNum>
  <w:abstractNum w:abstractNumId="3" w15:restartNumberingAfterBreak="0">
    <w:nsid w:val="2FAA4BFF"/>
    <w:multiLevelType w:val="hybridMultilevel"/>
    <w:tmpl w:val="720836F4"/>
    <w:lvl w:ilvl="0" w:tplc="8668CC26">
      <w:numFmt w:val="decimal"/>
      <w:lvlText w:val=""/>
      <w:lvlJc w:val="left"/>
    </w:lvl>
    <w:lvl w:ilvl="1" w:tplc="7304E3DA">
      <w:numFmt w:val="decimal"/>
      <w:lvlText w:val=""/>
      <w:lvlJc w:val="left"/>
    </w:lvl>
    <w:lvl w:ilvl="2" w:tplc="CCCA008E">
      <w:numFmt w:val="decimal"/>
      <w:lvlText w:val=""/>
      <w:lvlJc w:val="left"/>
    </w:lvl>
    <w:lvl w:ilvl="3" w:tplc="9EEE8FBE">
      <w:numFmt w:val="decimal"/>
      <w:lvlText w:val=""/>
      <w:lvlJc w:val="left"/>
    </w:lvl>
    <w:lvl w:ilvl="4" w:tplc="13C8395E">
      <w:numFmt w:val="decimal"/>
      <w:lvlText w:val=""/>
      <w:lvlJc w:val="left"/>
    </w:lvl>
    <w:lvl w:ilvl="5" w:tplc="2078EA8A">
      <w:numFmt w:val="decimal"/>
      <w:lvlText w:val=""/>
      <w:lvlJc w:val="left"/>
    </w:lvl>
    <w:lvl w:ilvl="6" w:tplc="3AC0249A">
      <w:numFmt w:val="decimal"/>
      <w:lvlText w:val=""/>
      <w:lvlJc w:val="left"/>
    </w:lvl>
    <w:lvl w:ilvl="7" w:tplc="6A387B9E">
      <w:numFmt w:val="decimal"/>
      <w:lvlText w:val=""/>
      <w:lvlJc w:val="left"/>
    </w:lvl>
    <w:lvl w:ilvl="8" w:tplc="DEEA6576">
      <w:numFmt w:val="decimal"/>
      <w:lvlText w:val=""/>
      <w:lvlJc w:val="left"/>
    </w:lvl>
  </w:abstractNum>
  <w:abstractNum w:abstractNumId="4" w15:restartNumberingAfterBreak="0">
    <w:nsid w:val="349E516A"/>
    <w:multiLevelType w:val="hybridMultilevel"/>
    <w:tmpl w:val="0BD44030"/>
    <w:lvl w:ilvl="0" w:tplc="D8BC480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1DE868C">
      <w:numFmt w:val="decimal"/>
      <w:lvlText w:val=""/>
      <w:lvlJc w:val="left"/>
    </w:lvl>
    <w:lvl w:ilvl="2" w:tplc="1B78262C">
      <w:numFmt w:val="decimal"/>
      <w:lvlText w:val=""/>
      <w:lvlJc w:val="left"/>
    </w:lvl>
    <w:lvl w:ilvl="3" w:tplc="BD88AAD2">
      <w:numFmt w:val="decimal"/>
      <w:lvlText w:val=""/>
      <w:lvlJc w:val="left"/>
    </w:lvl>
    <w:lvl w:ilvl="4" w:tplc="E2545FDC">
      <w:numFmt w:val="decimal"/>
      <w:lvlText w:val=""/>
      <w:lvlJc w:val="left"/>
    </w:lvl>
    <w:lvl w:ilvl="5" w:tplc="FB688854">
      <w:numFmt w:val="decimal"/>
      <w:lvlText w:val=""/>
      <w:lvlJc w:val="left"/>
    </w:lvl>
    <w:lvl w:ilvl="6" w:tplc="6C94063A">
      <w:numFmt w:val="decimal"/>
      <w:lvlText w:val=""/>
      <w:lvlJc w:val="left"/>
    </w:lvl>
    <w:lvl w:ilvl="7" w:tplc="62548DDA">
      <w:numFmt w:val="decimal"/>
      <w:lvlText w:val=""/>
      <w:lvlJc w:val="left"/>
    </w:lvl>
    <w:lvl w:ilvl="8" w:tplc="913C506A">
      <w:numFmt w:val="decimal"/>
      <w:lvlText w:val=""/>
      <w:lvlJc w:val="left"/>
    </w:lvl>
  </w:abstractNum>
  <w:abstractNum w:abstractNumId="5" w15:restartNumberingAfterBreak="0">
    <w:nsid w:val="624128EF"/>
    <w:multiLevelType w:val="hybridMultilevel"/>
    <w:tmpl w:val="2A2C5280"/>
    <w:lvl w:ilvl="0" w:tplc="480A32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17843FA">
      <w:numFmt w:val="decimal"/>
      <w:lvlText w:val=""/>
      <w:lvlJc w:val="left"/>
    </w:lvl>
    <w:lvl w:ilvl="2" w:tplc="587A913A">
      <w:numFmt w:val="decimal"/>
      <w:lvlText w:val=""/>
      <w:lvlJc w:val="left"/>
    </w:lvl>
    <w:lvl w:ilvl="3" w:tplc="027464D0">
      <w:numFmt w:val="decimal"/>
      <w:lvlText w:val=""/>
      <w:lvlJc w:val="left"/>
    </w:lvl>
    <w:lvl w:ilvl="4" w:tplc="E91201E8">
      <w:numFmt w:val="decimal"/>
      <w:lvlText w:val=""/>
      <w:lvlJc w:val="left"/>
    </w:lvl>
    <w:lvl w:ilvl="5" w:tplc="73A01FBE">
      <w:numFmt w:val="decimal"/>
      <w:lvlText w:val=""/>
      <w:lvlJc w:val="left"/>
    </w:lvl>
    <w:lvl w:ilvl="6" w:tplc="2A009F86">
      <w:numFmt w:val="decimal"/>
      <w:lvlText w:val=""/>
      <w:lvlJc w:val="left"/>
    </w:lvl>
    <w:lvl w:ilvl="7" w:tplc="83583DF6">
      <w:numFmt w:val="decimal"/>
      <w:lvlText w:val=""/>
      <w:lvlJc w:val="left"/>
    </w:lvl>
    <w:lvl w:ilvl="8" w:tplc="4FB09A9C">
      <w:numFmt w:val="decimal"/>
      <w:lvlText w:val=""/>
      <w:lvlJc w:val="left"/>
    </w:lvl>
  </w:abstractNum>
  <w:abstractNum w:abstractNumId="6" w15:restartNumberingAfterBreak="0">
    <w:nsid w:val="7C2B5B43"/>
    <w:multiLevelType w:val="hybridMultilevel"/>
    <w:tmpl w:val="A486168E"/>
    <w:lvl w:ilvl="0" w:tplc="AF3C22C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6780F7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4DEB3D4">
      <w:numFmt w:val="decimal"/>
      <w:lvlText w:val=""/>
      <w:lvlJc w:val="left"/>
    </w:lvl>
    <w:lvl w:ilvl="3" w:tplc="630A169C">
      <w:numFmt w:val="decimal"/>
      <w:lvlText w:val=""/>
      <w:lvlJc w:val="left"/>
    </w:lvl>
    <w:lvl w:ilvl="4" w:tplc="BDAC2292">
      <w:numFmt w:val="decimal"/>
      <w:lvlText w:val=""/>
      <w:lvlJc w:val="left"/>
    </w:lvl>
    <w:lvl w:ilvl="5" w:tplc="BB3A173C">
      <w:numFmt w:val="decimal"/>
      <w:lvlText w:val=""/>
      <w:lvlJc w:val="left"/>
    </w:lvl>
    <w:lvl w:ilvl="6" w:tplc="DE564E2C">
      <w:numFmt w:val="decimal"/>
      <w:lvlText w:val=""/>
      <w:lvlJc w:val="left"/>
    </w:lvl>
    <w:lvl w:ilvl="7" w:tplc="5C0C9B26">
      <w:numFmt w:val="decimal"/>
      <w:lvlText w:val=""/>
      <w:lvlJc w:val="left"/>
    </w:lvl>
    <w:lvl w:ilvl="8" w:tplc="9ADED02A">
      <w:numFmt w:val="decimal"/>
      <w:lvlText w:val=""/>
      <w:lvlJc w:val="left"/>
    </w:lvl>
  </w:abstractNum>
  <w:abstractNum w:abstractNumId="7" w15:restartNumberingAfterBreak="0">
    <w:nsid w:val="7D9F1FD0"/>
    <w:multiLevelType w:val="hybridMultilevel"/>
    <w:tmpl w:val="29F4B9AA"/>
    <w:lvl w:ilvl="0" w:tplc="2850E14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AFCF68A">
      <w:numFmt w:val="decimal"/>
      <w:lvlText w:val=""/>
      <w:lvlJc w:val="left"/>
    </w:lvl>
    <w:lvl w:ilvl="2" w:tplc="ACF8351C">
      <w:numFmt w:val="decimal"/>
      <w:lvlText w:val=""/>
      <w:lvlJc w:val="left"/>
    </w:lvl>
    <w:lvl w:ilvl="3" w:tplc="0494250E">
      <w:numFmt w:val="decimal"/>
      <w:lvlText w:val=""/>
      <w:lvlJc w:val="left"/>
    </w:lvl>
    <w:lvl w:ilvl="4" w:tplc="FD1CAA28">
      <w:numFmt w:val="decimal"/>
      <w:lvlText w:val=""/>
      <w:lvlJc w:val="left"/>
    </w:lvl>
    <w:lvl w:ilvl="5" w:tplc="3174A00A">
      <w:numFmt w:val="decimal"/>
      <w:lvlText w:val=""/>
      <w:lvlJc w:val="left"/>
    </w:lvl>
    <w:lvl w:ilvl="6" w:tplc="3744BE18">
      <w:numFmt w:val="decimal"/>
      <w:lvlText w:val=""/>
      <w:lvlJc w:val="left"/>
    </w:lvl>
    <w:lvl w:ilvl="7" w:tplc="1E90BBA2">
      <w:numFmt w:val="decimal"/>
      <w:lvlText w:val=""/>
      <w:lvlJc w:val="left"/>
    </w:lvl>
    <w:lvl w:ilvl="8" w:tplc="C74AF080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22"/>
    <w:rsid w:val="001F73DD"/>
    <w:rsid w:val="0042732E"/>
    <w:rsid w:val="00582A5A"/>
    <w:rsid w:val="00880DC2"/>
    <w:rsid w:val="00A44522"/>
    <w:rsid w:val="00BB243E"/>
    <w:rsid w:val="00C14384"/>
    <w:rsid w:val="00C23284"/>
    <w:rsid w:val="00CA4D3E"/>
    <w:rsid w:val="00D45DA4"/>
    <w:rsid w:val="00D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F27A115"/>
  <w15:docId w15:val="{CC1132B5-1C62-4B46-8B43-2A56907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DC2"/>
    <w:pPr>
      <w:keepNext/>
      <w:keepLines/>
      <w:spacing w:before="240" w:after="240"/>
      <w:outlineLvl w:val="0"/>
    </w:pPr>
    <w:rPr>
      <w:rFonts w:ascii="Times New Roman" w:eastAsia="source serif 4" w:hAnsi="Times New Roman" w:cs="Times New Roman"/>
      <w:b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0DC2"/>
    <w:rPr>
      <w:rFonts w:ascii="Times New Roman" w:eastAsia="source serif 4" w:hAnsi="Times New Roman" w:cs="Times New Roman"/>
      <w:b/>
      <w:color w:val="000000" w:themeColor="text1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880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DC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82A5A"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82A5A"/>
    <w:pPr>
      <w:spacing w:after="100"/>
    </w:pPr>
  </w:style>
  <w:style w:type="paragraph" w:customStyle="1" w:styleId="my-2">
    <w:name w:val="my-2"/>
    <w:basedOn w:val="Normal"/>
    <w:rsid w:val="0042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line-block">
    <w:name w:val="inline-block"/>
    <w:basedOn w:val="DefaultParagraphFont"/>
    <w:rsid w:val="0042732E"/>
  </w:style>
  <w:style w:type="character" w:customStyle="1" w:styleId="opacity-50">
    <w:name w:val="opacity-50"/>
    <w:basedOn w:val="DefaultParagraphFont"/>
    <w:rsid w:val="0042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340A9-8026-4029-89D4-48EE8F92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Advahov Vadim</cp:lastModifiedBy>
  <cp:revision>6</cp:revision>
  <dcterms:created xsi:type="dcterms:W3CDTF">2026-05-28T05:17:00Z</dcterms:created>
  <dcterms:modified xsi:type="dcterms:W3CDTF">2026-05-28T06:13:00Z</dcterms:modified>
</cp:coreProperties>
</file>